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C2" w:rsidRDefault="00D672C2" w:rsidP="00D672C2">
      <w:pPr>
        <w:pStyle w:val="a4"/>
        <w:jc w:val="center"/>
        <w:rPr>
          <w:sz w:val="24"/>
          <w:szCs w:val="24"/>
        </w:rPr>
      </w:pPr>
      <w:r w:rsidRPr="00166CC8">
        <w:rPr>
          <w:sz w:val="24"/>
          <w:szCs w:val="24"/>
        </w:rPr>
        <w:t>Palestine Polytechnic University</w:t>
      </w:r>
    </w:p>
    <w:p w:rsidR="00D672C2" w:rsidRPr="00343B36" w:rsidRDefault="00D672C2" w:rsidP="00D672C2">
      <w:pPr>
        <w:pStyle w:val="a3"/>
        <w:rPr>
          <w:sz w:val="24"/>
          <w:szCs w:val="24"/>
        </w:rPr>
      </w:pPr>
      <w:r>
        <w:rPr>
          <w:noProof/>
        </w:rPr>
        <w:drawing>
          <wp:inline distT="0" distB="0" distL="0" distR="0">
            <wp:extent cx="1021080" cy="96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080" cy="967740"/>
                    </a:xfrm>
                    <a:prstGeom prst="rect">
                      <a:avLst/>
                    </a:prstGeom>
                    <a:noFill/>
                    <a:ln>
                      <a:noFill/>
                    </a:ln>
                  </pic:spPr>
                </pic:pic>
              </a:graphicData>
            </a:graphic>
          </wp:inline>
        </w:drawing>
      </w:r>
    </w:p>
    <w:p w:rsidR="00D672C2" w:rsidRPr="00E94ED5" w:rsidRDefault="00D672C2" w:rsidP="00D672C2">
      <w:pPr>
        <w:pStyle w:val="a4"/>
        <w:jc w:val="center"/>
        <w:rPr>
          <w:b w:val="0"/>
          <w:bCs w:val="0"/>
          <w:sz w:val="24"/>
          <w:szCs w:val="24"/>
        </w:rPr>
      </w:pPr>
      <w:r w:rsidRPr="00E94ED5">
        <w:rPr>
          <w:b w:val="0"/>
          <w:bCs w:val="0"/>
          <w:sz w:val="24"/>
          <w:szCs w:val="24"/>
        </w:rPr>
        <w:t>Faculty of Applied Science</w:t>
      </w:r>
      <w:r>
        <w:rPr>
          <w:b w:val="0"/>
          <w:bCs w:val="0"/>
          <w:sz w:val="24"/>
          <w:szCs w:val="24"/>
        </w:rPr>
        <w:t>s</w:t>
      </w:r>
      <w:r w:rsidRPr="00E94ED5">
        <w:rPr>
          <w:b w:val="0"/>
          <w:bCs w:val="0"/>
          <w:sz w:val="24"/>
          <w:szCs w:val="24"/>
        </w:rPr>
        <w:t xml:space="preserve"> </w:t>
      </w:r>
    </w:p>
    <w:p w:rsidR="00D672C2" w:rsidRPr="00343B36" w:rsidRDefault="00D672C2" w:rsidP="00D672C2">
      <w:pPr>
        <w:pStyle w:val="a4"/>
        <w:jc w:val="center"/>
        <w:rPr>
          <w:sz w:val="24"/>
          <w:szCs w:val="24"/>
        </w:rPr>
      </w:pPr>
      <w:r>
        <w:rPr>
          <w:sz w:val="24"/>
          <w:szCs w:val="24"/>
        </w:rPr>
        <w:t>Applied Biology</w:t>
      </w:r>
      <w:r w:rsidR="00A56242">
        <w:rPr>
          <w:sz w:val="24"/>
          <w:szCs w:val="24"/>
        </w:rPr>
        <w:t xml:space="preserve"> Program</w:t>
      </w:r>
    </w:p>
    <w:p w:rsidR="00D672C2" w:rsidRPr="00343B36" w:rsidRDefault="00D672C2" w:rsidP="00D672C2">
      <w:pPr>
        <w:pStyle w:val="9"/>
        <w:rPr>
          <w:sz w:val="32"/>
          <w:szCs w:val="32"/>
        </w:rPr>
      </w:pPr>
      <w:r w:rsidRPr="00343B36">
        <w:rPr>
          <w:sz w:val="32"/>
          <w:szCs w:val="32"/>
        </w:rPr>
        <w:t>Course Outline</w:t>
      </w:r>
    </w:p>
    <w:p w:rsidR="00343B36" w:rsidRPr="00343B36" w:rsidRDefault="00343B36" w:rsidP="00BB3723">
      <w:pPr>
        <w:rPr>
          <w:b/>
          <w:bCs/>
          <w:sz w:val="16"/>
          <w:szCs w:val="16"/>
        </w:rPr>
      </w:pPr>
    </w:p>
    <w:p w:rsidR="00E10195" w:rsidRDefault="00EA636B" w:rsidP="00D133BF">
      <w:pPr>
        <w:rPr>
          <w:b/>
          <w:bCs/>
        </w:rPr>
      </w:pPr>
      <w:r w:rsidRPr="00F85735">
        <w:rPr>
          <w:b/>
        </w:rPr>
        <w:t xml:space="preserve">Dr. </w:t>
      </w:r>
      <w:proofErr w:type="spellStart"/>
      <w:r w:rsidRPr="00F85735">
        <w:rPr>
          <w:b/>
        </w:rPr>
        <w:t>Sharaf</w:t>
      </w:r>
      <w:proofErr w:type="spellEnd"/>
      <w:r w:rsidRPr="00F85735">
        <w:rPr>
          <w:b/>
        </w:rPr>
        <w:t xml:space="preserve"> Al-</w:t>
      </w:r>
      <w:proofErr w:type="spellStart"/>
      <w:r w:rsidRPr="00F85735">
        <w:rPr>
          <w:b/>
        </w:rPr>
        <w:t>Tardeh</w:t>
      </w:r>
      <w:proofErr w:type="spellEnd"/>
      <w:r w:rsidR="002A04BC" w:rsidRPr="00F85735">
        <w:rPr>
          <w:b/>
        </w:rPr>
        <w:t>.</w:t>
      </w:r>
      <w:r w:rsidRPr="00EA636B">
        <w:t xml:space="preserve"> </w:t>
      </w:r>
      <w:r w:rsidR="00865E54">
        <w:t xml:space="preserve">                    </w:t>
      </w:r>
      <w:r w:rsidR="00A675C6">
        <w:t xml:space="preserve">  </w:t>
      </w:r>
      <w:r w:rsidR="00F85735">
        <w:t xml:space="preserve">   </w:t>
      </w:r>
      <w:r w:rsidR="00E10195">
        <w:t xml:space="preserve">            </w:t>
      </w:r>
      <w:r w:rsidR="009E21CB">
        <w:t xml:space="preserve">     </w:t>
      </w:r>
      <w:r w:rsidR="006936EB">
        <w:t xml:space="preserve">    </w:t>
      </w:r>
      <w:r w:rsidR="00D77310">
        <w:rPr>
          <w:b/>
          <w:bCs/>
        </w:rPr>
        <w:t xml:space="preserve">Food </w:t>
      </w:r>
      <w:proofErr w:type="spellStart"/>
      <w:r w:rsidR="00D77310">
        <w:rPr>
          <w:b/>
          <w:bCs/>
        </w:rPr>
        <w:t>Biosafety</w:t>
      </w:r>
      <w:proofErr w:type="spellEnd"/>
      <w:r w:rsidR="00E10195">
        <w:rPr>
          <w:b/>
          <w:bCs/>
        </w:rPr>
        <w:t xml:space="preserve"> </w:t>
      </w:r>
      <w:r w:rsidR="00D77310">
        <w:t>4425</w:t>
      </w:r>
      <w:r w:rsidR="00D77310" w:rsidRPr="00890295">
        <w:rPr>
          <w:bCs/>
        </w:rPr>
        <w:t xml:space="preserve"> </w:t>
      </w:r>
      <w:r w:rsidR="00E10195" w:rsidRPr="00890295">
        <w:rPr>
          <w:bCs/>
        </w:rPr>
        <w:t>(</w:t>
      </w:r>
      <w:r w:rsidR="00D77310" w:rsidRPr="00D133BF">
        <w:rPr>
          <w:b/>
        </w:rPr>
        <w:t>2</w:t>
      </w:r>
      <w:r w:rsidR="00E10195" w:rsidRPr="00D133BF">
        <w:rPr>
          <w:b/>
        </w:rPr>
        <w:t xml:space="preserve"> credits</w:t>
      </w:r>
      <w:r w:rsidR="00E10195" w:rsidRPr="00890295">
        <w:rPr>
          <w:bCs/>
        </w:rPr>
        <w:t>)</w:t>
      </w:r>
    </w:p>
    <w:p w:rsidR="00E10195" w:rsidRPr="00890295" w:rsidRDefault="00F85735" w:rsidP="00642B71">
      <w:pPr>
        <w:rPr>
          <w:bCs/>
        </w:rPr>
      </w:pPr>
      <w:r w:rsidRPr="00E10195">
        <w:rPr>
          <w:b/>
          <w:bCs/>
        </w:rPr>
        <w:t>Classroom</w:t>
      </w:r>
      <w:r w:rsidRPr="00890295">
        <w:rPr>
          <w:b/>
          <w:bCs/>
        </w:rPr>
        <w:t>:</w:t>
      </w:r>
      <w:r w:rsidR="00E10195" w:rsidRPr="00E10195">
        <w:rPr>
          <w:bCs/>
        </w:rPr>
        <w:t xml:space="preserve"> </w:t>
      </w:r>
      <w:r w:rsidR="007414E1">
        <w:rPr>
          <w:bCs/>
        </w:rPr>
        <w:t xml:space="preserve">B+ </w:t>
      </w:r>
      <w:r w:rsidR="00642B71">
        <w:rPr>
          <w:bCs/>
        </w:rPr>
        <w:t xml:space="preserve">611 </w:t>
      </w:r>
      <w:r w:rsidR="00E10195" w:rsidRPr="00E10195">
        <w:rPr>
          <w:b/>
          <w:bCs/>
        </w:rPr>
        <w:t xml:space="preserve">                                  </w:t>
      </w:r>
      <w:r w:rsidR="009E21CB">
        <w:rPr>
          <w:b/>
          <w:bCs/>
        </w:rPr>
        <w:t xml:space="preserve">                   </w:t>
      </w:r>
      <w:r w:rsidR="00E10195" w:rsidRPr="00E10195">
        <w:rPr>
          <w:b/>
          <w:bCs/>
        </w:rPr>
        <w:t xml:space="preserve">  </w:t>
      </w:r>
      <w:r w:rsidR="00BC5E53">
        <w:rPr>
          <w:b/>
          <w:bCs/>
        </w:rPr>
        <w:t xml:space="preserve">    </w:t>
      </w:r>
      <w:r w:rsidR="005C0574">
        <w:rPr>
          <w:b/>
          <w:bCs/>
        </w:rPr>
        <w:t xml:space="preserve"> </w:t>
      </w:r>
      <w:r w:rsidR="00BC5E53">
        <w:rPr>
          <w:b/>
          <w:bCs/>
        </w:rPr>
        <w:t>P</w:t>
      </w:r>
      <w:r w:rsidR="00151E35">
        <w:rPr>
          <w:b/>
          <w:bCs/>
        </w:rPr>
        <w:t xml:space="preserve">rerequisite </w:t>
      </w:r>
      <w:r w:rsidR="00134A04">
        <w:rPr>
          <w:b/>
          <w:bCs/>
        </w:rPr>
        <w:t>Microbiology</w:t>
      </w:r>
      <w:r w:rsidR="00E10195" w:rsidRPr="00890295">
        <w:rPr>
          <w:bCs/>
        </w:rPr>
        <w:t xml:space="preserve"> </w:t>
      </w:r>
    </w:p>
    <w:p w:rsidR="00EA636B" w:rsidRPr="002E4E6B" w:rsidRDefault="00EA636B" w:rsidP="00134A04">
      <w:r w:rsidRPr="002A04BC">
        <w:rPr>
          <w:b/>
        </w:rPr>
        <w:t>Office</w:t>
      </w:r>
      <w:r w:rsidRPr="00A675C6">
        <w:t xml:space="preserve">:  </w:t>
      </w:r>
      <w:r w:rsidR="00CB1150" w:rsidRPr="00A675C6">
        <w:t xml:space="preserve">: </w:t>
      </w:r>
      <w:r w:rsidR="004A23EE">
        <w:t>B+ 510</w:t>
      </w:r>
      <w:r w:rsidR="00CB1150">
        <w:t xml:space="preserve">        </w:t>
      </w:r>
      <w:r w:rsidR="00F85735">
        <w:t xml:space="preserve">                   </w:t>
      </w:r>
      <w:r w:rsidRPr="00A675C6">
        <w:t xml:space="preserve"> </w:t>
      </w:r>
      <w:r w:rsidR="00F85735">
        <w:rPr>
          <w:bCs/>
        </w:rPr>
        <w:t xml:space="preserve">          </w:t>
      </w:r>
      <w:r w:rsidR="00F85735" w:rsidRPr="00890295">
        <w:rPr>
          <w:bCs/>
        </w:rPr>
        <w:t xml:space="preserve"> </w:t>
      </w:r>
      <w:r w:rsidR="00F85735" w:rsidRPr="00890295">
        <w:rPr>
          <w:b/>
          <w:bCs/>
        </w:rPr>
        <w:t xml:space="preserve">  </w:t>
      </w:r>
      <w:r w:rsidRPr="00A675C6">
        <w:t xml:space="preserve">           </w:t>
      </w:r>
      <w:r w:rsidRPr="00A675C6">
        <w:rPr>
          <w:b/>
          <w:bCs/>
        </w:rPr>
        <w:t xml:space="preserve"> </w:t>
      </w:r>
      <w:r w:rsidR="00134A04">
        <w:rPr>
          <w:b/>
          <w:bCs/>
        </w:rPr>
        <w:t xml:space="preserve"> </w:t>
      </w:r>
      <w:r w:rsidRPr="00A675C6">
        <w:rPr>
          <w:b/>
          <w:bCs/>
        </w:rPr>
        <w:t xml:space="preserve">      </w:t>
      </w:r>
      <w:r w:rsidR="009E21CB">
        <w:rPr>
          <w:b/>
          <w:bCs/>
        </w:rPr>
        <w:t xml:space="preserve">                   </w:t>
      </w:r>
      <w:r w:rsidRPr="00A675C6">
        <w:rPr>
          <w:b/>
          <w:bCs/>
        </w:rPr>
        <w:t xml:space="preserve"> </w:t>
      </w:r>
      <w:r w:rsidR="005C0574">
        <w:rPr>
          <w:b/>
          <w:bCs/>
        </w:rPr>
        <w:t xml:space="preserve">       </w:t>
      </w:r>
      <w:r w:rsidR="00BC5E53">
        <w:rPr>
          <w:b/>
          <w:bCs/>
        </w:rPr>
        <w:t xml:space="preserve">   </w:t>
      </w:r>
      <w:r w:rsidR="005C0574">
        <w:rPr>
          <w:b/>
          <w:bCs/>
        </w:rPr>
        <w:t xml:space="preserve">  </w:t>
      </w:r>
      <w:r w:rsidR="00D92DC1">
        <w:rPr>
          <w:b/>
        </w:rPr>
        <w:t>Fall</w:t>
      </w:r>
      <w:r w:rsidR="005C0574">
        <w:rPr>
          <w:b/>
        </w:rPr>
        <w:t xml:space="preserve"> </w:t>
      </w:r>
      <w:r w:rsidR="001C77C6">
        <w:rPr>
          <w:b/>
        </w:rPr>
        <w:t xml:space="preserve"> </w:t>
      </w:r>
      <w:r w:rsidR="001C77C6">
        <w:t>201</w:t>
      </w:r>
      <w:r w:rsidR="007C6687">
        <w:t>5</w:t>
      </w:r>
      <w:r w:rsidRPr="00A675C6">
        <w:rPr>
          <w:b/>
          <w:bCs/>
        </w:rPr>
        <w:t xml:space="preserve">         </w:t>
      </w:r>
      <w:r w:rsidRPr="00A675C6">
        <w:t xml:space="preserve">       </w:t>
      </w:r>
      <w:r w:rsidR="002A04BC">
        <w:t xml:space="preserve">    </w:t>
      </w:r>
      <w:r w:rsidRPr="00A675C6">
        <w:t xml:space="preserve">   </w:t>
      </w:r>
      <w:r w:rsidR="00A675C6">
        <w:t xml:space="preserve">   </w:t>
      </w:r>
      <w:r w:rsidRPr="00A675C6">
        <w:t xml:space="preserve">  </w:t>
      </w:r>
      <w:r w:rsidR="00890295">
        <w:t xml:space="preserve">             </w:t>
      </w:r>
      <w:r w:rsidRPr="00A675C6">
        <w:t xml:space="preserve">  </w:t>
      </w:r>
    </w:p>
    <w:p w:rsidR="00E10195" w:rsidRDefault="00F85735" w:rsidP="004A23EE">
      <w:pPr>
        <w:pBdr>
          <w:bottom w:val="single" w:sz="12" w:space="1" w:color="auto"/>
        </w:pBdr>
        <w:rPr>
          <w:bCs/>
        </w:rPr>
      </w:pPr>
      <w:r w:rsidRPr="00A675C6">
        <w:rPr>
          <w:b/>
        </w:rPr>
        <w:t>Office hours</w:t>
      </w:r>
      <w:r>
        <w:t>:</w:t>
      </w:r>
      <w:r w:rsidR="005C0574">
        <w:t xml:space="preserve"> </w:t>
      </w:r>
      <w:r w:rsidR="00A56242">
        <w:rPr>
          <w:bCs/>
        </w:rPr>
        <w:t xml:space="preserve">Assigned on office door </w:t>
      </w:r>
      <w:r w:rsidR="005C0574">
        <w:t xml:space="preserve">   </w:t>
      </w:r>
      <w:r w:rsidR="00D92DC1">
        <w:rPr>
          <w:bCs/>
        </w:rPr>
        <w:t xml:space="preserve"> </w:t>
      </w:r>
      <w:r w:rsidR="00E10195">
        <w:rPr>
          <w:bCs/>
        </w:rPr>
        <w:t xml:space="preserve"> </w:t>
      </w:r>
      <w:r w:rsidR="009E21CB">
        <w:rPr>
          <w:bCs/>
        </w:rPr>
        <w:t xml:space="preserve">                   </w:t>
      </w:r>
      <w:r w:rsidR="00E10195">
        <w:rPr>
          <w:bCs/>
        </w:rPr>
        <w:t xml:space="preserve">  </w:t>
      </w:r>
      <w:r w:rsidR="005C0574">
        <w:rPr>
          <w:bCs/>
        </w:rPr>
        <w:t xml:space="preserve">   </w:t>
      </w:r>
      <w:r w:rsidR="00E10195">
        <w:rPr>
          <w:bCs/>
        </w:rPr>
        <w:t xml:space="preserve"> </w:t>
      </w:r>
      <w:r w:rsidR="00D133BF">
        <w:rPr>
          <w:bCs/>
        </w:rPr>
        <w:t xml:space="preserve">   </w:t>
      </w:r>
      <w:r w:rsidR="00E10195">
        <w:rPr>
          <w:bCs/>
        </w:rPr>
        <w:t xml:space="preserve"> </w:t>
      </w:r>
      <w:r w:rsidR="00E10195">
        <w:rPr>
          <w:b/>
          <w:bCs/>
        </w:rPr>
        <w:t>Class Time:</w:t>
      </w:r>
      <w:r w:rsidR="00E10195" w:rsidRPr="006507ED">
        <w:rPr>
          <w:bCs/>
        </w:rPr>
        <w:t xml:space="preserve"> </w:t>
      </w:r>
      <w:r w:rsidR="004A23EE">
        <w:rPr>
          <w:color w:val="333333"/>
        </w:rPr>
        <w:t>9</w:t>
      </w:r>
      <w:r w:rsidR="00151E35">
        <w:rPr>
          <w:color w:val="333333"/>
        </w:rPr>
        <w:t>:</w:t>
      </w:r>
      <w:r w:rsidR="004A23EE">
        <w:rPr>
          <w:color w:val="333333"/>
        </w:rPr>
        <w:t>3</w:t>
      </w:r>
      <w:r w:rsidR="00151E35">
        <w:rPr>
          <w:color w:val="333333"/>
        </w:rPr>
        <w:t xml:space="preserve">0 - </w:t>
      </w:r>
      <w:r w:rsidR="004A23EE">
        <w:rPr>
          <w:color w:val="333333"/>
        </w:rPr>
        <w:t>1</w:t>
      </w:r>
      <w:r w:rsidR="00D92DC1">
        <w:rPr>
          <w:color w:val="333333"/>
        </w:rPr>
        <w:t>0</w:t>
      </w:r>
      <w:r w:rsidR="00151E35">
        <w:rPr>
          <w:color w:val="333333"/>
        </w:rPr>
        <w:t>:</w:t>
      </w:r>
      <w:r w:rsidR="004A23EE">
        <w:rPr>
          <w:color w:val="333333"/>
        </w:rPr>
        <w:t>3</w:t>
      </w:r>
      <w:r w:rsidR="00151E35">
        <w:rPr>
          <w:color w:val="333333"/>
        </w:rPr>
        <w:t>0</w:t>
      </w:r>
    </w:p>
    <w:p w:rsidR="00890295" w:rsidRPr="00C0397C" w:rsidRDefault="00E10195" w:rsidP="00134A04">
      <w:pPr>
        <w:pBdr>
          <w:bottom w:val="single" w:sz="12" w:space="1" w:color="auto"/>
        </w:pBdr>
        <w:rPr>
          <w:u w:val="single"/>
        </w:rPr>
      </w:pPr>
      <w:r w:rsidRPr="00E10195">
        <w:rPr>
          <w:b/>
          <w:bCs/>
        </w:rPr>
        <w:t>E-mail:</w:t>
      </w:r>
      <w:r>
        <w:rPr>
          <w:bCs/>
        </w:rPr>
        <w:t xml:space="preserve"> </w:t>
      </w:r>
      <w:hyperlink r:id="rId9" w:history="1">
        <w:r w:rsidR="00151E35" w:rsidRPr="00D749A1">
          <w:rPr>
            <w:rStyle w:val="Hyperlink"/>
            <w:bCs/>
          </w:rPr>
          <w:t>sharaft@ppu.edu</w:t>
        </w:r>
      </w:hyperlink>
      <w:r w:rsidR="00151E35">
        <w:rPr>
          <w:bCs/>
        </w:rPr>
        <w:t xml:space="preserve">          </w:t>
      </w:r>
      <w:r w:rsidR="00F85735">
        <w:rPr>
          <w:bCs/>
        </w:rPr>
        <w:t xml:space="preserve">             </w:t>
      </w:r>
      <w:r w:rsidR="00F55CCA">
        <w:rPr>
          <w:bCs/>
        </w:rPr>
        <w:t xml:space="preserve"> </w:t>
      </w:r>
      <w:r w:rsidR="009E21CB">
        <w:rPr>
          <w:bCs/>
        </w:rPr>
        <w:t xml:space="preserve">                            </w:t>
      </w:r>
      <w:r w:rsidR="00F85735">
        <w:rPr>
          <w:bCs/>
        </w:rPr>
        <w:t xml:space="preserve"> </w:t>
      </w:r>
      <w:r w:rsidR="005C0574">
        <w:rPr>
          <w:bCs/>
        </w:rPr>
        <w:t xml:space="preserve">  </w:t>
      </w:r>
      <w:r w:rsidR="00F85735">
        <w:rPr>
          <w:bCs/>
        </w:rPr>
        <w:t xml:space="preserve">      </w:t>
      </w:r>
      <w:r>
        <w:rPr>
          <w:bCs/>
        </w:rPr>
        <w:t xml:space="preserve">  </w:t>
      </w:r>
      <w:r w:rsidR="0081622B" w:rsidRPr="0081622B">
        <w:rPr>
          <w:b/>
        </w:rPr>
        <w:t>Days:</w:t>
      </w:r>
      <w:r w:rsidR="00890295">
        <w:rPr>
          <w:bCs/>
        </w:rPr>
        <w:t xml:space="preserve"> </w:t>
      </w:r>
      <w:proofErr w:type="spellStart"/>
      <w:r w:rsidR="00A56242">
        <w:rPr>
          <w:bCs/>
        </w:rPr>
        <w:t>Mond</w:t>
      </w:r>
      <w:proofErr w:type="spellEnd"/>
      <w:r w:rsidR="00A56242">
        <w:rPr>
          <w:bCs/>
        </w:rPr>
        <w:t xml:space="preserve">. </w:t>
      </w:r>
      <w:r w:rsidR="00151E35">
        <w:rPr>
          <w:bCs/>
        </w:rPr>
        <w:t>&amp;</w:t>
      </w:r>
      <w:r w:rsidR="00A56242">
        <w:rPr>
          <w:bCs/>
        </w:rPr>
        <w:t xml:space="preserve"> wed.</w:t>
      </w:r>
      <w:r w:rsidR="00890295">
        <w:rPr>
          <w:bCs/>
        </w:rPr>
        <w:t xml:space="preserve">                                </w:t>
      </w:r>
    </w:p>
    <w:p w:rsidR="00543106" w:rsidRPr="005B5EBF" w:rsidRDefault="00543106" w:rsidP="00E747E6">
      <w:pPr>
        <w:jc w:val="both"/>
        <w:rPr>
          <w:b/>
          <w:bCs/>
          <w:sz w:val="8"/>
          <w:szCs w:val="8"/>
          <w:u w:val="single"/>
        </w:rPr>
      </w:pPr>
    </w:p>
    <w:p w:rsidR="00B77545" w:rsidRDefault="00B77545" w:rsidP="00E747E6">
      <w:pPr>
        <w:jc w:val="both"/>
        <w:rPr>
          <w:b/>
          <w:bCs/>
          <w:u w:val="single"/>
        </w:rPr>
      </w:pPr>
    </w:p>
    <w:p w:rsidR="00543106" w:rsidRPr="00B77545" w:rsidRDefault="00543106" w:rsidP="00E747E6">
      <w:pPr>
        <w:jc w:val="both"/>
        <w:rPr>
          <w:b/>
          <w:bCs/>
          <w:u w:val="single"/>
        </w:rPr>
      </w:pPr>
      <w:r w:rsidRPr="00B77545">
        <w:rPr>
          <w:b/>
          <w:bCs/>
          <w:u w:val="single"/>
        </w:rPr>
        <w:t>Introduction:</w:t>
      </w:r>
    </w:p>
    <w:p w:rsidR="00C0397C" w:rsidRPr="00900409" w:rsidRDefault="00C0397C" w:rsidP="00231E4E">
      <w:pPr>
        <w:jc w:val="both"/>
        <w:rPr>
          <w:b/>
          <w:bCs/>
          <w:color w:val="FF0000"/>
          <w:sz w:val="8"/>
          <w:szCs w:val="8"/>
          <w:u w:val="single"/>
        </w:rPr>
      </w:pPr>
    </w:p>
    <w:p w:rsidR="00231E4E" w:rsidRPr="00B77545" w:rsidRDefault="00A72E83" w:rsidP="00D133BF">
      <w:pPr>
        <w:autoSpaceDE w:val="0"/>
        <w:autoSpaceDN w:val="0"/>
        <w:adjustRightInd w:val="0"/>
        <w:jc w:val="both"/>
        <w:rPr>
          <w:rFonts w:asciiTheme="majorBidi" w:hAnsiTheme="majorBidi" w:cstheme="majorBidi"/>
        </w:rPr>
      </w:pPr>
      <w:r>
        <w:rPr>
          <w:rFonts w:asciiTheme="majorBidi" w:hAnsiTheme="majorBidi" w:cstheme="majorBidi"/>
        </w:rPr>
        <w:t xml:space="preserve">Food </w:t>
      </w:r>
      <w:proofErr w:type="spellStart"/>
      <w:r>
        <w:rPr>
          <w:rFonts w:asciiTheme="majorBidi" w:hAnsiTheme="majorBidi" w:cstheme="majorBidi"/>
        </w:rPr>
        <w:t>biosafety</w:t>
      </w:r>
      <w:proofErr w:type="spellEnd"/>
      <w:r>
        <w:rPr>
          <w:rFonts w:asciiTheme="majorBidi" w:hAnsiTheme="majorBidi" w:cstheme="majorBidi"/>
        </w:rPr>
        <w:t xml:space="preserve"> is one of the most important applicable courses in the applied biology program.</w:t>
      </w:r>
      <w:r w:rsidR="007D1ADC" w:rsidRPr="00B77545">
        <w:rPr>
          <w:rFonts w:asciiTheme="majorBidi" w:hAnsiTheme="majorBidi" w:cstheme="majorBidi"/>
        </w:rPr>
        <w:t xml:space="preserve"> In this course, the students will introduced to food </w:t>
      </w:r>
      <w:r w:rsidR="00B77545" w:rsidRPr="00B77545">
        <w:rPr>
          <w:rFonts w:asciiTheme="majorBidi" w:hAnsiTheme="majorBidi" w:cstheme="majorBidi"/>
        </w:rPr>
        <w:t>contaminants</w:t>
      </w:r>
      <w:r w:rsidR="007D1ADC" w:rsidRPr="00B77545">
        <w:rPr>
          <w:rFonts w:asciiTheme="majorBidi" w:hAnsiTheme="majorBidi" w:cstheme="majorBidi"/>
        </w:rPr>
        <w:t xml:space="preserve"> and </w:t>
      </w:r>
      <w:r w:rsidR="00B77545" w:rsidRPr="00B77545">
        <w:rPr>
          <w:rFonts w:asciiTheme="majorBidi" w:hAnsiTheme="majorBidi" w:cstheme="majorBidi"/>
        </w:rPr>
        <w:t>food born</w:t>
      </w:r>
      <w:r w:rsidR="007D1ADC" w:rsidRPr="00B77545">
        <w:rPr>
          <w:rFonts w:asciiTheme="majorBidi" w:hAnsiTheme="majorBidi" w:cstheme="majorBidi"/>
        </w:rPr>
        <w:t xml:space="preserve"> </w:t>
      </w:r>
      <w:r w:rsidR="00B77545" w:rsidRPr="00B77545">
        <w:rPr>
          <w:rFonts w:asciiTheme="majorBidi" w:hAnsiTheme="majorBidi" w:cstheme="majorBidi"/>
        </w:rPr>
        <w:t>disease</w:t>
      </w:r>
      <w:r w:rsidR="007D1ADC" w:rsidRPr="00B77545">
        <w:rPr>
          <w:rFonts w:asciiTheme="majorBidi" w:hAnsiTheme="majorBidi" w:cstheme="majorBidi"/>
        </w:rPr>
        <w:t xml:space="preserve"> </w:t>
      </w:r>
      <w:r w:rsidR="00B77545" w:rsidRPr="00B77545">
        <w:rPr>
          <w:rFonts w:asciiTheme="majorBidi" w:hAnsiTheme="majorBidi" w:cstheme="majorBidi"/>
        </w:rPr>
        <w:t>agents</w:t>
      </w:r>
      <w:r w:rsidR="007D1ADC" w:rsidRPr="00B77545">
        <w:rPr>
          <w:rFonts w:asciiTheme="majorBidi" w:hAnsiTheme="majorBidi" w:cstheme="majorBidi"/>
        </w:rPr>
        <w:t xml:space="preserve">. The </w:t>
      </w:r>
      <w:r w:rsidR="00B77545">
        <w:rPr>
          <w:rFonts w:asciiTheme="majorBidi" w:hAnsiTheme="majorBidi" w:cstheme="majorBidi"/>
        </w:rPr>
        <w:t xml:space="preserve">student will </w:t>
      </w:r>
      <w:r w:rsidR="00B77545" w:rsidRPr="00B77545">
        <w:rPr>
          <w:rFonts w:asciiTheme="majorBidi" w:hAnsiTheme="majorBidi" w:cstheme="majorBidi"/>
        </w:rPr>
        <w:t>acquaint</w:t>
      </w:r>
      <w:r w:rsidR="007D1ADC" w:rsidRPr="00B77545">
        <w:rPr>
          <w:rFonts w:asciiTheme="majorBidi" w:hAnsiTheme="majorBidi" w:cstheme="majorBidi"/>
        </w:rPr>
        <w:t xml:space="preserve"> the knowledge about international food safety program</w:t>
      </w:r>
      <w:r w:rsidR="00B77545">
        <w:rPr>
          <w:rFonts w:asciiTheme="majorBidi" w:hAnsiTheme="majorBidi" w:cstheme="majorBidi"/>
        </w:rPr>
        <w:t>s</w:t>
      </w:r>
      <w:r w:rsidR="007D1ADC" w:rsidRPr="00B77545">
        <w:rPr>
          <w:rFonts w:asciiTheme="majorBidi" w:hAnsiTheme="majorBidi" w:cstheme="majorBidi"/>
        </w:rPr>
        <w:t xml:space="preserve"> such as HACCP and GMP</w:t>
      </w:r>
      <w:r w:rsidR="00B77545">
        <w:rPr>
          <w:rFonts w:asciiTheme="majorBidi" w:hAnsiTheme="majorBidi" w:cstheme="majorBidi"/>
        </w:rPr>
        <w:t xml:space="preserve"> and personal hygiene</w:t>
      </w:r>
      <w:r w:rsidR="007D1ADC" w:rsidRPr="00B77545">
        <w:rPr>
          <w:rFonts w:asciiTheme="majorBidi" w:hAnsiTheme="majorBidi" w:cstheme="majorBidi"/>
        </w:rPr>
        <w:t xml:space="preserve">.  </w:t>
      </w:r>
    </w:p>
    <w:p w:rsidR="00231E4E" w:rsidRPr="00B77545" w:rsidRDefault="00231E4E" w:rsidP="00231E4E">
      <w:pPr>
        <w:autoSpaceDE w:val="0"/>
        <w:autoSpaceDN w:val="0"/>
        <w:adjustRightInd w:val="0"/>
        <w:jc w:val="both"/>
        <w:rPr>
          <w:rFonts w:asciiTheme="majorBidi" w:hAnsiTheme="majorBidi" w:cstheme="majorBidi"/>
        </w:rPr>
      </w:pPr>
    </w:p>
    <w:p w:rsidR="00A72E83" w:rsidRDefault="00231E4E" w:rsidP="00A72E83">
      <w:pPr>
        <w:autoSpaceDE w:val="0"/>
        <w:autoSpaceDN w:val="0"/>
        <w:adjustRightInd w:val="0"/>
        <w:jc w:val="both"/>
        <w:rPr>
          <w:rFonts w:asciiTheme="majorBidi" w:hAnsiTheme="majorBidi" w:cstheme="majorBidi"/>
        </w:rPr>
      </w:pPr>
      <w:r w:rsidRPr="00B77545">
        <w:rPr>
          <w:rFonts w:asciiTheme="majorBidi" w:hAnsiTheme="majorBidi" w:cstheme="majorBidi"/>
        </w:rPr>
        <w:t xml:space="preserve">This course was designed to acquaint the students with </w:t>
      </w:r>
      <w:proofErr w:type="spellStart"/>
      <w:r w:rsidRPr="00B77545">
        <w:rPr>
          <w:rFonts w:asciiTheme="majorBidi" w:hAnsiTheme="majorBidi" w:cstheme="majorBidi"/>
        </w:rPr>
        <w:t>knowledge</w:t>
      </w:r>
      <w:r w:rsidR="007D1ADC" w:rsidRPr="00B77545">
        <w:rPr>
          <w:rFonts w:asciiTheme="majorBidi" w:hAnsiTheme="majorBidi" w:cstheme="majorBidi"/>
        </w:rPr>
        <w:t>s</w:t>
      </w:r>
      <w:proofErr w:type="spellEnd"/>
      <w:r w:rsidR="007D1ADC" w:rsidRPr="00B77545">
        <w:rPr>
          <w:rFonts w:asciiTheme="majorBidi" w:hAnsiTheme="majorBidi" w:cstheme="majorBidi"/>
        </w:rPr>
        <w:t xml:space="preserve"> based on the </w:t>
      </w:r>
      <w:r w:rsidR="007D1ADC" w:rsidRPr="00D540B9">
        <w:rPr>
          <w:rFonts w:asciiTheme="majorBidi" w:hAnsiTheme="majorBidi" w:cstheme="majorBidi"/>
          <w:b/>
          <w:bCs/>
        </w:rPr>
        <w:t>community based learning (CBL)</w:t>
      </w:r>
      <w:r w:rsidR="007D1ADC" w:rsidRPr="00B77545">
        <w:rPr>
          <w:rFonts w:asciiTheme="majorBidi" w:hAnsiTheme="majorBidi" w:cstheme="majorBidi"/>
        </w:rPr>
        <w:t xml:space="preserve">. </w:t>
      </w:r>
      <w:r w:rsidR="00A72E83">
        <w:rPr>
          <w:rFonts w:asciiTheme="majorBidi" w:hAnsiTheme="majorBidi" w:cstheme="majorBidi"/>
        </w:rPr>
        <w:t xml:space="preserve">The student will establish their own projects with a partners from the local organization of public parties.  The partner might be food industries, hospital laundries and cafeterias, cafeterias of official schools and university and even hotels and large and small public restaurants. The </w:t>
      </w:r>
      <w:r w:rsidR="00374A77">
        <w:rPr>
          <w:rFonts w:asciiTheme="majorBidi" w:hAnsiTheme="majorBidi" w:cstheme="majorBidi"/>
        </w:rPr>
        <w:t>student</w:t>
      </w:r>
      <w:r w:rsidR="00A72E83">
        <w:rPr>
          <w:rFonts w:asciiTheme="majorBidi" w:hAnsiTheme="majorBidi" w:cstheme="majorBidi"/>
        </w:rPr>
        <w:t xml:space="preserve"> must assign the </w:t>
      </w:r>
      <w:r w:rsidR="00A72E83" w:rsidRPr="00A72E83">
        <w:rPr>
          <w:rFonts w:asciiTheme="majorBidi" w:hAnsiTheme="majorBidi" w:cstheme="majorBidi"/>
        </w:rPr>
        <w:t>confidentiality pledge</w:t>
      </w:r>
      <w:r w:rsidR="00374A77">
        <w:rPr>
          <w:rFonts w:asciiTheme="majorBidi" w:hAnsiTheme="majorBidi" w:cstheme="majorBidi"/>
        </w:rPr>
        <w:t xml:space="preserve"> before joining the workplace. </w:t>
      </w:r>
    </w:p>
    <w:p w:rsidR="00A72E83" w:rsidRDefault="00A72E83" w:rsidP="00A72E83">
      <w:pPr>
        <w:autoSpaceDE w:val="0"/>
        <w:autoSpaceDN w:val="0"/>
        <w:adjustRightInd w:val="0"/>
        <w:jc w:val="both"/>
        <w:rPr>
          <w:rFonts w:asciiTheme="majorBidi" w:hAnsiTheme="majorBidi" w:cstheme="majorBidi"/>
        </w:rPr>
      </w:pPr>
    </w:p>
    <w:p w:rsidR="00B77545" w:rsidRDefault="006D01F9" w:rsidP="006D01F9">
      <w:pPr>
        <w:autoSpaceDE w:val="0"/>
        <w:autoSpaceDN w:val="0"/>
        <w:adjustRightInd w:val="0"/>
        <w:jc w:val="both"/>
        <w:rPr>
          <w:rFonts w:asciiTheme="majorBidi" w:hAnsiTheme="majorBidi" w:cstheme="majorBidi"/>
        </w:rPr>
      </w:pPr>
      <w:r w:rsidRPr="00741C87">
        <w:rPr>
          <w:rFonts w:asciiTheme="majorBidi" w:hAnsiTheme="majorBidi" w:cstheme="majorBidi"/>
          <w:b/>
          <w:bCs/>
        </w:rPr>
        <w:t>Community based learning (CBL)</w:t>
      </w:r>
      <w:r w:rsidRPr="006D01F9">
        <w:rPr>
          <w:rFonts w:asciiTheme="majorBidi" w:hAnsiTheme="majorBidi" w:cstheme="majorBidi"/>
        </w:rPr>
        <w:t xml:space="preserve"> is an academic type of experiential learning which combines community service with explicit academic learning objectives, preparation for community work, and deliberate reflection. </w:t>
      </w:r>
    </w:p>
    <w:p w:rsidR="00D915D6" w:rsidRDefault="00D915D6" w:rsidP="006D01F9">
      <w:pPr>
        <w:autoSpaceDE w:val="0"/>
        <w:autoSpaceDN w:val="0"/>
        <w:adjustRightInd w:val="0"/>
        <w:jc w:val="both"/>
        <w:rPr>
          <w:rFonts w:asciiTheme="majorBidi" w:hAnsiTheme="majorBidi" w:cstheme="majorBidi"/>
        </w:rPr>
      </w:pPr>
    </w:p>
    <w:p w:rsidR="00D915D6" w:rsidRDefault="00D915D6" w:rsidP="00D915D6">
      <w:pPr>
        <w:autoSpaceDE w:val="0"/>
        <w:autoSpaceDN w:val="0"/>
        <w:adjustRightInd w:val="0"/>
        <w:jc w:val="both"/>
        <w:rPr>
          <w:rFonts w:asciiTheme="majorBidi" w:hAnsiTheme="majorBidi" w:cstheme="majorBidi"/>
        </w:rPr>
      </w:pPr>
      <w:r>
        <w:rPr>
          <w:rFonts w:asciiTheme="majorBidi" w:hAnsiTheme="majorBidi" w:cstheme="majorBidi"/>
        </w:rPr>
        <w:t xml:space="preserve">This course is designed based on </w:t>
      </w:r>
      <w:r w:rsidRPr="00D540B9">
        <w:rPr>
          <w:rFonts w:asciiTheme="majorBidi" w:hAnsiTheme="majorBidi" w:cstheme="majorBidi"/>
          <w:b/>
          <w:bCs/>
        </w:rPr>
        <w:t>discipline-based service-learning</w:t>
      </w:r>
      <w:r>
        <w:rPr>
          <w:rFonts w:asciiTheme="majorBidi" w:hAnsiTheme="majorBidi" w:cstheme="majorBidi"/>
        </w:rPr>
        <w:t xml:space="preserve">, in which  students are expected to have a presence in the community throughout the semester and reflect on their experiences on a regular basis throughout the semester using course content as a basis for their analysis and understanding. </w:t>
      </w:r>
    </w:p>
    <w:p w:rsidR="00374A77" w:rsidRPr="00B10DEF" w:rsidRDefault="00374A77" w:rsidP="007D1ADC">
      <w:pPr>
        <w:jc w:val="both"/>
        <w:rPr>
          <w:bCs/>
          <w:sz w:val="16"/>
          <w:szCs w:val="16"/>
        </w:rPr>
      </w:pPr>
    </w:p>
    <w:p w:rsidR="002E6A2B" w:rsidRDefault="002E6A2B" w:rsidP="002E6A2B">
      <w:pPr>
        <w:rPr>
          <w:b/>
          <w:bCs/>
          <w:u w:val="single"/>
        </w:rPr>
      </w:pPr>
      <w:r w:rsidRPr="001D2528">
        <w:rPr>
          <w:b/>
          <w:bCs/>
          <w:u w:val="single"/>
        </w:rPr>
        <w:t>Course Description:</w:t>
      </w:r>
    </w:p>
    <w:p w:rsidR="00C0397C" w:rsidRPr="005B5EBF" w:rsidRDefault="00C0397C" w:rsidP="002E6A2B">
      <w:pPr>
        <w:rPr>
          <w:b/>
          <w:bCs/>
          <w:sz w:val="8"/>
          <w:szCs w:val="8"/>
          <w:u w:val="single"/>
        </w:rPr>
      </w:pPr>
    </w:p>
    <w:p w:rsidR="00D92DC1" w:rsidRPr="00592A7A" w:rsidRDefault="00D92DC1" w:rsidP="007D1ADC">
      <w:pPr>
        <w:autoSpaceDE w:val="0"/>
        <w:autoSpaceDN w:val="0"/>
        <w:adjustRightInd w:val="0"/>
        <w:jc w:val="both"/>
        <w:rPr>
          <w:rFonts w:asciiTheme="majorBidi" w:hAnsiTheme="majorBidi" w:cstheme="majorBidi"/>
        </w:rPr>
      </w:pPr>
      <w:r w:rsidRPr="00592A7A">
        <w:rPr>
          <w:rFonts w:asciiTheme="majorBidi" w:hAnsiTheme="majorBidi" w:cstheme="majorBidi"/>
        </w:rPr>
        <w:t xml:space="preserve">This course is designed to provide students with advanced food safety knowledge and skills required to successfully oversee the food safety operations in local food industries. Units covered in this course will meet recognized competency standards in line with the current national food safety guidelines. Lectures will also cover food safety management to provide knowledge that would help Palestinians in safeguard quality and safety throughout the whole food supply chain including raw and semi-manufactured foodstuffs and final products in all principal food segments. </w:t>
      </w:r>
    </w:p>
    <w:p w:rsidR="00D92DC1" w:rsidRDefault="00D92DC1" w:rsidP="00286EF5">
      <w:pPr>
        <w:rPr>
          <w:b/>
          <w:bCs/>
          <w:u w:val="single"/>
        </w:rPr>
      </w:pPr>
    </w:p>
    <w:p w:rsidR="00963C39" w:rsidRDefault="00963C39" w:rsidP="00286EF5">
      <w:pPr>
        <w:rPr>
          <w:b/>
          <w:bCs/>
          <w:u w:val="single"/>
        </w:rPr>
      </w:pPr>
    </w:p>
    <w:p w:rsidR="00963C39" w:rsidRDefault="00963C39" w:rsidP="00286EF5">
      <w:pPr>
        <w:rPr>
          <w:b/>
          <w:bCs/>
          <w:u w:val="single"/>
        </w:rPr>
      </w:pPr>
    </w:p>
    <w:p w:rsidR="008C398A" w:rsidRDefault="00D72C56" w:rsidP="00286EF5">
      <w:pPr>
        <w:rPr>
          <w:b/>
          <w:bCs/>
          <w:u w:val="single"/>
        </w:rPr>
      </w:pPr>
      <w:r>
        <w:rPr>
          <w:b/>
          <w:bCs/>
          <w:u w:val="single"/>
        </w:rPr>
        <w:lastRenderedPageBreak/>
        <w:t xml:space="preserve">The </w:t>
      </w:r>
      <w:r w:rsidR="00286EF5">
        <w:rPr>
          <w:b/>
          <w:bCs/>
          <w:u w:val="single"/>
        </w:rPr>
        <w:t xml:space="preserve">Course </w:t>
      </w:r>
      <w:r w:rsidR="008C398A" w:rsidRPr="001D2528">
        <w:rPr>
          <w:b/>
          <w:bCs/>
          <w:u w:val="single"/>
        </w:rPr>
        <w:t>Objectives</w:t>
      </w:r>
      <w:r w:rsidR="00C0397C">
        <w:rPr>
          <w:b/>
          <w:bCs/>
          <w:u w:val="single"/>
        </w:rPr>
        <w:t>:</w:t>
      </w:r>
    </w:p>
    <w:p w:rsidR="00D92DC1" w:rsidRPr="00FD7FD1" w:rsidRDefault="00FD7FD1" w:rsidP="00652B78">
      <w:pPr>
        <w:pStyle w:val="20"/>
        <w:numPr>
          <w:ilvl w:val="0"/>
          <w:numId w:val="38"/>
        </w:numPr>
        <w:jc w:val="both"/>
        <w:rPr>
          <w:rFonts w:asciiTheme="majorBidi" w:hAnsiTheme="majorBidi" w:cstheme="majorBidi"/>
          <w:sz w:val="24"/>
          <w:szCs w:val="24"/>
        </w:rPr>
      </w:pPr>
      <w:r w:rsidRPr="00FD7FD1">
        <w:rPr>
          <w:rFonts w:asciiTheme="majorBidi" w:hAnsiTheme="majorBidi" w:cstheme="majorBidi"/>
          <w:sz w:val="24"/>
          <w:szCs w:val="24"/>
        </w:rPr>
        <w:t xml:space="preserve"> </w:t>
      </w:r>
      <w:r w:rsidR="00D92DC1" w:rsidRPr="00FD7FD1">
        <w:rPr>
          <w:rStyle w:val="description"/>
          <w:rFonts w:asciiTheme="majorBidi" w:hAnsiTheme="majorBidi" w:cstheme="majorBidi"/>
          <w:sz w:val="24"/>
          <w:szCs w:val="24"/>
        </w:rPr>
        <w:t xml:space="preserve">To </w:t>
      </w:r>
      <w:r w:rsidR="00D92DC1" w:rsidRPr="00FD7FD1">
        <w:rPr>
          <w:rFonts w:asciiTheme="majorBidi" w:hAnsiTheme="majorBidi" w:cstheme="majorBidi"/>
          <w:sz w:val="24"/>
          <w:szCs w:val="24"/>
        </w:rPr>
        <w:t>familiarize students with the food contamination hazards and prevention.</w:t>
      </w:r>
    </w:p>
    <w:p w:rsidR="00D92DC1" w:rsidRPr="00FD7FD1" w:rsidRDefault="00D92DC1" w:rsidP="00652B78">
      <w:pPr>
        <w:pStyle w:val="20"/>
        <w:numPr>
          <w:ilvl w:val="0"/>
          <w:numId w:val="38"/>
        </w:numPr>
        <w:jc w:val="both"/>
        <w:rPr>
          <w:rFonts w:asciiTheme="majorBidi" w:hAnsiTheme="majorBidi" w:cstheme="majorBidi"/>
          <w:sz w:val="24"/>
          <w:szCs w:val="24"/>
        </w:rPr>
      </w:pPr>
      <w:r w:rsidRPr="00FD7FD1">
        <w:rPr>
          <w:rStyle w:val="description"/>
          <w:rFonts w:asciiTheme="majorBidi" w:hAnsiTheme="majorBidi" w:cstheme="majorBidi"/>
          <w:sz w:val="24"/>
          <w:szCs w:val="24"/>
        </w:rPr>
        <w:t xml:space="preserve">To teach students </w:t>
      </w:r>
      <w:r w:rsidRPr="00FD7FD1">
        <w:rPr>
          <w:rFonts w:asciiTheme="majorBidi" w:hAnsiTheme="majorBidi" w:cstheme="majorBidi"/>
          <w:sz w:val="24"/>
          <w:szCs w:val="24"/>
        </w:rPr>
        <w:t>personal hygiene and responsibilities for food handlers.</w:t>
      </w:r>
    </w:p>
    <w:p w:rsidR="00D92DC1" w:rsidRPr="00FD7FD1" w:rsidRDefault="00D92DC1" w:rsidP="00652B78">
      <w:pPr>
        <w:pStyle w:val="20"/>
        <w:numPr>
          <w:ilvl w:val="0"/>
          <w:numId w:val="38"/>
        </w:numPr>
        <w:jc w:val="both"/>
        <w:rPr>
          <w:rFonts w:asciiTheme="majorBidi" w:hAnsiTheme="majorBidi" w:cstheme="majorBidi"/>
          <w:sz w:val="24"/>
          <w:szCs w:val="24"/>
        </w:rPr>
      </w:pPr>
      <w:r w:rsidRPr="00FD7FD1">
        <w:rPr>
          <w:rStyle w:val="description"/>
          <w:rFonts w:asciiTheme="majorBidi" w:hAnsiTheme="majorBidi" w:cstheme="majorBidi"/>
          <w:sz w:val="24"/>
          <w:szCs w:val="24"/>
        </w:rPr>
        <w:t xml:space="preserve">To </w:t>
      </w:r>
      <w:r w:rsidRPr="00FD7FD1">
        <w:rPr>
          <w:rFonts w:asciiTheme="majorBidi" w:hAnsiTheme="majorBidi" w:cstheme="majorBidi"/>
          <w:sz w:val="24"/>
          <w:szCs w:val="24"/>
        </w:rPr>
        <w:t>familiarize students with the safe food handling procedures.</w:t>
      </w:r>
    </w:p>
    <w:p w:rsidR="00D92DC1" w:rsidRPr="00FD7FD1" w:rsidRDefault="00D92DC1" w:rsidP="00652B78">
      <w:pPr>
        <w:pStyle w:val="20"/>
        <w:numPr>
          <w:ilvl w:val="0"/>
          <w:numId w:val="38"/>
        </w:numPr>
        <w:jc w:val="both"/>
        <w:rPr>
          <w:rFonts w:asciiTheme="majorBidi" w:hAnsiTheme="majorBidi" w:cstheme="majorBidi"/>
          <w:sz w:val="24"/>
          <w:szCs w:val="24"/>
        </w:rPr>
      </w:pPr>
      <w:r w:rsidRPr="00FD7FD1">
        <w:rPr>
          <w:rStyle w:val="description"/>
          <w:rFonts w:asciiTheme="majorBidi" w:hAnsiTheme="majorBidi" w:cstheme="majorBidi"/>
          <w:sz w:val="24"/>
          <w:szCs w:val="24"/>
        </w:rPr>
        <w:t xml:space="preserve">To </w:t>
      </w:r>
      <w:r w:rsidRPr="00FD7FD1">
        <w:rPr>
          <w:rFonts w:asciiTheme="majorBidi" w:hAnsiTheme="majorBidi" w:cstheme="majorBidi"/>
          <w:sz w:val="24"/>
          <w:szCs w:val="24"/>
        </w:rPr>
        <w:t>familiarize students with the food safety programs.</w:t>
      </w:r>
    </w:p>
    <w:p w:rsidR="00900409" w:rsidRPr="00FD7FD1" w:rsidRDefault="00D92DC1" w:rsidP="00652B78">
      <w:pPr>
        <w:pStyle w:val="20"/>
        <w:numPr>
          <w:ilvl w:val="0"/>
          <w:numId w:val="38"/>
        </w:numPr>
        <w:jc w:val="both"/>
        <w:rPr>
          <w:rStyle w:val="description"/>
          <w:sz w:val="24"/>
          <w:szCs w:val="24"/>
          <w:u w:val="single"/>
        </w:rPr>
      </w:pPr>
      <w:r w:rsidRPr="00FD7FD1">
        <w:rPr>
          <w:rStyle w:val="description"/>
          <w:rFonts w:asciiTheme="majorBidi" w:hAnsiTheme="majorBidi" w:cstheme="majorBidi"/>
          <w:sz w:val="24"/>
          <w:szCs w:val="24"/>
        </w:rPr>
        <w:t xml:space="preserve">To teach students the concepts of food </w:t>
      </w:r>
      <w:proofErr w:type="spellStart"/>
      <w:r w:rsidRPr="00FD7FD1">
        <w:rPr>
          <w:rStyle w:val="description"/>
          <w:rFonts w:asciiTheme="majorBidi" w:hAnsiTheme="majorBidi" w:cstheme="majorBidi"/>
          <w:sz w:val="24"/>
          <w:szCs w:val="24"/>
        </w:rPr>
        <w:t>biosafety</w:t>
      </w:r>
      <w:proofErr w:type="spellEnd"/>
      <w:r w:rsidRPr="00FD7FD1">
        <w:rPr>
          <w:rStyle w:val="description"/>
          <w:rFonts w:asciiTheme="majorBidi" w:hAnsiTheme="majorBidi" w:cstheme="majorBidi"/>
          <w:sz w:val="24"/>
          <w:szCs w:val="24"/>
        </w:rPr>
        <w:t xml:space="preserve"> regulatory guidelines relevant to food production and commercialization.</w:t>
      </w:r>
    </w:p>
    <w:p w:rsidR="005D4315" w:rsidRDefault="00D92DC1" w:rsidP="00652B78">
      <w:pPr>
        <w:pStyle w:val="20"/>
        <w:numPr>
          <w:ilvl w:val="0"/>
          <w:numId w:val="38"/>
        </w:numPr>
        <w:jc w:val="both"/>
        <w:rPr>
          <w:sz w:val="24"/>
          <w:szCs w:val="24"/>
          <w:u w:val="single"/>
        </w:rPr>
      </w:pPr>
      <w:r w:rsidRPr="00FD7FD1">
        <w:rPr>
          <w:rStyle w:val="description"/>
          <w:rFonts w:asciiTheme="majorBidi" w:hAnsiTheme="majorBidi" w:cstheme="majorBidi"/>
          <w:sz w:val="24"/>
          <w:szCs w:val="24"/>
        </w:rPr>
        <w:t>To give students the tools to develop strategic plans to establish food hygiene protocols for local food industries</w:t>
      </w:r>
    </w:p>
    <w:p w:rsidR="00D80EB4" w:rsidRDefault="00D80EB4" w:rsidP="00D80EB4">
      <w:pPr>
        <w:pStyle w:val="20"/>
        <w:rPr>
          <w:sz w:val="24"/>
          <w:szCs w:val="24"/>
          <w:u w:val="single"/>
        </w:rPr>
      </w:pPr>
    </w:p>
    <w:p w:rsidR="00D80EB4" w:rsidRPr="00723B12" w:rsidRDefault="00D80EB4" w:rsidP="00D80EB4">
      <w:pPr>
        <w:pStyle w:val="20"/>
        <w:rPr>
          <w:b/>
          <w:bCs/>
          <w:sz w:val="24"/>
          <w:szCs w:val="24"/>
          <w:u w:val="single"/>
        </w:rPr>
      </w:pPr>
      <w:r w:rsidRPr="00723B12">
        <w:rPr>
          <w:b/>
          <w:bCs/>
          <w:sz w:val="24"/>
          <w:szCs w:val="24"/>
          <w:u w:val="single"/>
        </w:rPr>
        <w:t>General service objectives for community partners:</w:t>
      </w:r>
    </w:p>
    <w:p w:rsidR="00D540B9" w:rsidRPr="00D540B9" w:rsidRDefault="00D540B9" w:rsidP="00652B78">
      <w:pPr>
        <w:pStyle w:val="20"/>
        <w:numPr>
          <w:ilvl w:val="0"/>
          <w:numId w:val="41"/>
        </w:numPr>
        <w:jc w:val="both"/>
        <w:rPr>
          <w:sz w:val="24"/>
          <w:szCs w:val="24"/>
        </w:rPr>
      </w:pPr>
      <w:r w:rsidRPr="00D540B9">
        <w:rPr>
          <w:sz w:val="24"/>
          <w:szCs w:val="24"/>
        </w:rPr>
        <w:t>To set up their own research project form real life through the community, in which monitoring the food agencies and industries and to develop them in progress.</w:t>
      </w:r>
    </w:p>
    <w:p w:rsidR="00D540B9" w:rsidRDefault="00D540B9" w:rsidP="00652B78">
      <w:pPr>
        <w:pStyle w:val="20"/>
        <w:numPr>
          <w:ilvl w:val="0"/>
          <w:numId w:val="41"/>
        </w:numPr>
        <w:jc w:val="both"/>
        <w:rPr>
          <w:sz w:val="24"/>
          <w:szCs w:val="24"/>
        </w:rPr>
      </w:pPr>
      <w:r w:rsidRPr="00D540B9">
        <w:rPr>
          <w:sz w:val="24"/>
          <w:szCs w:val="24"/>
        </w:rPr>
        <w:t xml:space="preserve">To incorporate the student in the community for their personal skills. </w:t>
      </w:r>
    </w:p>
    <w:p w:rsidR="00D540B9" w:rsidRDefault="00D540B9" w:rsidP="00652B78">
      <w:pPr>
        <w:pStyle w:val="20"/>
        <w:numPr>
          <w:ilvl w:val="0"/>
          <w:numId w:val="41"/>
        </w:numPr>
        <w:jc w:val="both"/>
        <w:rPr>
          <w:sz w:val="24"/>
          <w:szCs w:val="24"/>
        </w:rPr>
      </w:pPr>
      <w:r>
        <w:rPr>
          <w:sz w:val="24"/>
          <w:szCs w:val="24"/>
        </w:rPr>
        <w:t>To illustrate a delib</w:t>
      </w:r>
      <w:r w:rsidR="00C93945">
        <w:rPr>
          <w:sz w:val="24"/>
          <w:szCs w:val="24"/>
        </w:rPr>
        <w:t xml:space="preserve">erate connection between the academic content and the community service experience. </w:t>
      </w:r>
    </w:p>
    <w:p w:rsidR="00723B12" w:rsidRDefault="00723B12" w:rsidP="00652B78">
      <w:pPr>
        <w:pStyle w:val="20"/>
        <w:numPr>
          <w:ilvl w:val="0"/>
          <w:numId w:val="41"/>
        </w:numPr>
        <w:jc w:val="both"/>
        <w:rPr>
          <w:sz w:val="24"/>
          <w:szCs w:val="24"/>
        </w:rPr>
      </w:pPr>
      <w:r>
        <w:rPr>
          <w:sz w:val="24"/>
          <w:szCs w:val="24"/>
        </w:rPr>
        <w:t xml:space="preserve">To offer a free consultancy for food industries, cafeterias etc. </w:t>
      </w:r>
    </w:p>
    <w:p w:rsidR="00723B12" w:rsidRDefault="00723B12" w:rsidP="00652B78">
      <w:pPr>
        <w:pStyle w:val="20"/>
        <w:numPr>
          <w:ilvl w:val="0"/>
          <w:numId w:val="41"/>
        </w:numPr>
        <w:jc w:val="both"/>
        <w:rPr>
          <w:sz w:val="24"/>
          <w:szCs w:val="24"/>
        </w:rPr>
      </w:pPr>
      <w:r>
        <w:rPr>
          <w:sz w:val="24"/>
          <w:szCs w:val="24"/>
        </w:rPr>
        <w:t xml:space="preserve">To monitor the operation friendly, instead of an official or ordinary chick from governmental party. </w:t>
      </w:r>
    </w:p>
    <w:p w:rsidR="00723B12" w:rsidRDefault="00723B12" w:rsidP="00652B78">
      <w:pPr>
        <w:pStyle w:val="20"/>
        <w:numPr>
          <w:ilvl w:val="0"/>
          <w:numId w:val="41"/>
        </w:numPr>
        <w:jc w:val="both"/>
        <w:rPr>
          <w:sz w:val="24"/>
          <w:szCs w:val="24"/>
        </w:rPr>
      </w:pPr>
      <w:r>
        <w:rPr>
          <w:sz w:val="24"/>
          <w:szCs w:val="24"/>
        </w:rPr>
        <w:t>To help the food industry in solving the problem if present and/or improve the food processing in manufacturing in a better way to guarantee the food safety and quality.</w:t>
      </w:r>
    </w:p>
    <w:p w:rsidR="00723B12" w:rsidRPr="00D540B9" w:rsidRDefault="00723B12" w:rsidP="00652B78">
      <w:pPr>
        <w:pStyle w:val="20"/>
        <w:numPr>
          <w:ilvl w:val="0"/>
          <w:numId w:val="41"/>
        </w:numPr>
        <w:jc w:val="both"/>
        <w:rPr>
          <w:sz w:val="24"/>
          <w:szCs w:val="24"/>
        </w:rPr>
      </w:pPr>
      <w:r>
        <w:rPr>
          <w:sz w:val="24"/>
          <w:szCs w:val="24"/>
        </w:rPr>
        <w:t xml:space="preserve">To offer a consultancy in hotel management and/or food service in public organization and restaurants. </w:t>
      </w:r>
    </w:p>
    <w:p w:rsidR="009E2E19" w:rsidRDefault="009E2E19" w:rsidP="005D4315">
      <w:pPr>
        <w:pStyle w:val="Default"/>
        <w:rPr>
          <w:b/>
          <w:bCs/>
          <w:u w:val="single"/>
        </w:rPr>
      </w:pPr>
    </w:p>
    <w:p w:rsidR="005D4315" w:rsidRPr="00D3033D" w:rsidRDefault="005D4315" w:rsidP="005D4315">
      <w:pPr>
        <w:pStyle w:val="Default"/>
        <w:rPr>
          <w:rFonts w:ascii="Times New Roman" w:hAnsi="Times New Roman" w:cs="Times New Roman"/>
          <w:sz w:val="28"/>
          <w:szCs w:val="28"/>
          <w:u w:val="single"/>
        </w:rPr>
      </w:pPr>
      <w:r w:rsidRPr="00D3033D">
        <w:rPr>
          <w:rFonts w:ascii="Times New Roman" w:hAnsi="Times New Roman" w:cs="Times New Roman"/>
          <w:b/>
          <w:bCs/>
          <w:sz w:val="28"/>
          <w:szCs w:val="28"/>
          <w:u w:val="single"/>
        </w:rPr>
        <w:t xml:space="preserve">Textbooks </w:t>
      </w:r>
    </w:p>
    <w:p w:rsidR="003B71A6" w:rsidRPr="00963C39" w:rsidRDefault="003B71A6" w:rsidP="00963C39">
      <w:pPr>
        <w:pStyle w:val="a9"/>
        <w:rPr>
          <w:b/>
          <w:bCs/>
          <w:lang w:bidi="ar-JO"/>
        </w:rPr>
      </w:pPr>
      <w:r w:rsidRPr="00963C39">
        <w:rPr>
          <w:b/>
          <w:bCs/>
          <w:lang w:bidi="ar-JO"/>
        </w:rPr>
        <w:t>Food safety theory and practice. (2012).</w:t>
      </w:r>
      <w:r w:rsidR="00963C39">
        <w:rPr>
          <w:b/>
          <w:bCs/>
          <w:lang w:bidi="ar-JO"/>
        </w:rPr>
        <w:t xml:space="preserve"> </w:t>
      </w:r>
      <w:r w:rsidRPr="00963C39">
        <w:rPr>
          <w:b/>
          <w:bCs/>
          <w:lang w:bidi="ar-JO"/>
        </w:rPr>
        <w:t xml:space="preserve">Author: Paul L. </w:t>
      </w:r>
      <w:proofErr w:type="spellStart"/>
      <w:r w:rsidRPr="00963C39">
        <w:rPr>
          <w:b/>
          <w:bCs/>
          <w:lang w:bidi="ar-JO"/>
        </w:rPr>
        <w:t>Knechtges</w:t>
      </w:r>
      <w:proofErr w:type="spellEnd"/>
      <w:r w:rsidRPr="00963C39">
        <w:rPr>
          <w:b/>
          <w:bCs/>
          <w:lang w:bidi="ar-JO"/>
        </w:rPr>
        <w:t xml:space="preserve">. Jones &amp; Bartlett Learning. USA. </w:t>
      </w:r>
    </w:p>
    <w:p w:rsidR="007B6E5D" w:rsidRDefault="007B6E5D" w:rsidP="007B6E5D">
      <w:pPr>
        <w:autoSpaceDE w:val="0"/>
        <w:autoSpaceDN w:val="0"/>
        <w:adjustRightInd w:val="0"/>
        <w:jc w:val="both"/>
        <w:rPr>
          <w:bCs/>
        </w:rPr>
      </w:pPr>
    </w:p>
    <w:p w:rsidR="000B5CDF" w:rsidRPr="007B6E5D" w:rsidRDefault="000B5CDF" w:rsidP="007B6E5D">
      <w:pPr>
        <w:autoSpaceDE w:val="0"/>
        <w:autoSpaceDN w:val="0"/>
        <w:adjustRightInd w:val="0"/>
        <w:jc w:val="both"/>
        <w:rPr>
          <w:bCs/>
        </w:rPr>
      </w:pPr>
      <w:r w:rsidRPr="007B6E5D">
        <w:rPr>
          <w:bCs/>
        </w:rPr>
        <w:t xml:space="preserve">At the end of each chapter the “chapter’s review” or “chapter summery” are supposed to help in understanding the topics covered in the chapter. In addition, the “Testing your knowledge” which are found at the end of each chapter, is the responsibility of each student to go through. </w:t>
      </w:r>
      <w:r w:rsidRPr="004338FB">
        <w:rPr>
          <w:bCs/>
        </w:rPr>
        <w:t>In addition, s</w:t>
      </w:r>
      <w:r w:rsidRPr="007B6E5D">
        <w:rPr>
          <w:bCs/>
        </w:rPr>
        <w:t xml:space="preserve">tudents are strongly encouraged to ask questions in lectures and for more detailed discussion students are welcomed at my office during the above office hours. </w:t>
      </w:r>
    </w:p>
    <w:p w:rsidR="00B03142" w:rsidRDefault="00B03142" w:rsidP="00B03CAA">
      <w:pPr>
        <w:rPr>
          <w:bCs/>
        </w:rPr>
      </w:pPr>
    </w:p>
    <w:p w:rsidR="00B03CAA" w:rsidRPr="00977B00" w:rsidRDefault="00B03CAA" w:rsidP="00B03CAA">
      <w:r w:rsidRPr="00982571">
        <w:rPr>
          <w:b/>
          <w:bCs/>
          <w:u w:val="single"/>
        </w:rPr>
        <w:t>References:</w:t>
      </w:r>
      <w:r w:rsidRPr="00977B00">
        <w:rPr>
          <w:b/>
          <w:bCs/>
        </w:rPr>
        <w:t xml:space="preserve">                                                                                                 </w:t>
      </w:r>
    </w:p>
    <w:p w:rsidR="003B71A6" w:rsidRPr="00046F7E" w:rsidRDefault="003B71A6" w:rsidP="003B71A6">
      <w:pPr>
        <w:pStyle w:val="a9"/>
        <w:numPr>
          <w:ilvl w:val="0"/>
          <w:numId w:val="3"/>
        </w:numPr>
        <w:rPr>
          <w:lang w:bidi="ar-JO"/>
        </w:rPr>
      </w:pPr>
      <w:proofErr w:type="spellStart"/>
      <w:r w:rsidRPr="00046F7E">
        <w:t>Biosafety</w:t>
      </w:r>
      <w:proofErr w:type="spellEnd"/>
      <w:r w:rsidRPr="00046F7E">
        <w:t>: Principles and Practices, 4</w:t>
      </w:r>
      <w:r w:rsidRPr="00046F7E">
        <w:rPr>
          <w:vertAlign w:val="superscript"/>
        </w:rPr>
        <w:t>th</w:t>
      </w:r>
      <w:r w:rsidRPr="00046F7E">
        <w:t xml:space="preserve"> Edition from the American Society of Microbiology Press</w:t>
      </w:r>
      <w:r>
        <w:t xml:space="preserve"> (</w:t>
      </w:r>
      <w:r w:rsidRPr="00D978F5">
        <w:rPr>
          <w:b/>
          <w:bCs/>
        </w:rPr>
        <w:t>2006</w:t>
      </w:r>
      <w:r>
        <w:t>) (ASM Press).</w:t>
      </w:r>
    </w:p>
    <w:p w:rsidR="003B71A6" w:rsidRPr="00652B78" w:rsidRDefault="003B71A6" w:rsidP="003B71A6">
      <w:pPr>
        <w:pStyle w:val="a9"/>
        <w:numPr>
          <w:ilvl w:val="0"/>
          <w:numId w:val="3"/>
        </w:numPr>
      </w:pPr>
      <w:r w:rsidRPr="00652B78">
        <w:rPr>
          <w:bCs/>
        </w:rPr>
        <w:t>Food Microbiology, An Introduction. 2</w:t>
      </w:r>
      <w:r w:rsidRPr="00652B78">
        <w:rPr>
          <w:bCs/>
          <w:vertAlign w:val="superscript"/>
        </w:rPr>
        <w:t>nd</w:t>
      </w:r>
      <w:r w:rsidRPr="00652B78">
        <w:rPr>
          <w:bCs/>
        </w:rPr>
        <w:t xml:space="preserve"> Edition. (</w:t>
      </w:r>
      <w:r w:rsidRPr="00652B78">
        <w:rPr>
          <w:b/>
        </w:rPr>
        <w:t>2008</w:t>
      </w:r>
      <w:r w:rsidRPr="00652B78">
        <w:rPr>
          <w:bCs/>
        </w:rPr>
        <w:t>).</w:t>
      </w:r>
      <w:r>
        <w:t xml:space="preserve"> </w:t>
      </w:r>
      <w:r w:rsidRPr="00152A9F">
        <w:t>Authors: Thom</w:t>
      </w:r>
      <w:r>
        <w:t>as J. Montville and Karl R. Mat</w:t>
      </w:r>
      <w:r w:rsidRPr="00152A9F">
        <w:t>thews</w:t>
      </w:r>
    </w:p>
    <w:p w:rsidR="003B71A6" w:rsidRDefault="003B71A6" w:rsidP="003B71A6">
      <w:pPr>
        <w:pStyle w:val="a9"/>
        <w:numPr>
          <w:ilvl w:val="0"/>
          <w:numId w:val="3"/>
        </w:numPr>
        <w:autoSpaceDE w:val="0"/>
        <w:autoSpaceDN w:val="0"/>
        <w:adjustRightInd w:val="0"/>
        <w:spacing w:after="27"/>
        <w:rPr>
          <w:color w:val="000000"/>
          <w:sz w:val="23"/>
          <w:szCs w:val="23"/>
        </w:rPr>
      </w:pPr>
      <w:r w:rsidRPr="000A472C">
        <w:rPr>
          <w:bCs/>
        </w:rPr>
        <w:t>Food Quality Assurance, Principles and Practices. (</w:t>
      </w:r>
      <w:r w:rsidRPr="000A472C">
        <w:rPr>
          <w:b/>
        </w:rPr>
        <w:t>2004</w:t>
      </w:r>
      <w:r w:rsidRPr="000A472C">
        <w:rPr>
          <w:bCs/>
        </w:rPr>
        <w:t xml:space="preserve">). </w:t>
      </w:r>
      <w:r w:rsidRPr="000A472C">
        <w:rPr>
          <w:bCs/>
        </w:rPr>
        <w:tab/>
      </w:r>
      <w:proofErr w:type="spellStart"/>
      <w:r w:rsidRPr="000A472C">
        <w:rPr>
          <w:bCs/>
        </w:rPr>
        <w:t>Inteaz</w:t>
      </w:r>
      <w:proofErr w:type="spellEnd"/>
      <w:r w:rsidRPr="000A472C">
        <w:rPr>
          <w:bCs/>
        </w:rPr>
        <w:t xml:space="preserve"> </w:t>
      </w:r>
      <w:proofErr w:type="spellStart"/>
      <w:r w:rsidRPr="000A472C">
        <w:rPr>
          <w:bCs/>
        </w:rPr>
        <w:t>Alli</w:t>
      </w:r>
      <w:proofErr w:type="spellEnd"/>
      <w:r w:rsidRPr="000A472C">
        <w:rPr>
          <w:bCs/>
        </w:rPr>
        <w:t>. CRC PRESS Boca Raton London New York Washington, D.C.</w:t>
      </w:r>
      <w:r w:rsidRPr="000A472C">
        <w:rPr>
          <w:bCs/>
        </w:rPr>
        <w:tab/>
      </w:r>
    </w:p>
    <w:p w:rsidR="003B71A6" w:rsidRPr="003B71A6" w:rsidRDefault="003B71A6" w:rsidP="003B71A6">
      <w:pPr>
        <w:pStyle w:val="a9"/>
        <w:numPr>
          <w:ilvl w:val="0"/>
          <w:numId w:val="3"/>
        </w:numPr>
        <w:autoSpaceDE w:val="0"/>
        <w:autoSpaceDN w:val="0"/>
        <w:adjustRightInd w:val="0"/>
        <w:spacing w:after="27"/>
        <w:rPr>
          <w:color w:val="000000"/>
          <w:sz w:val="23"/>
          <w:szCs w:val="23"/>
        </w:rPr>
      </w:pPr>
      <w:r>
        <w:rPr>
          <w:bCs/>
        </w:rPr>
        <w:t xml:space="preserve">Essentials of food sanitation. </w:t>
      </w:r>
      <w:r w:rsidRPr="0024669D">
        <w:rPr>
          <w:b/>
          <w:bCs/>
        </w:rPr>
        <w:t>(</w:t>
      </w:r>
      <w:r w:rsidRPr="0024669D">
        <w:rPr>
          <w:b/>
        </w:rPr>
        <w:t>199</w:t>
      </w:r>
      <w:r w:rsidRPr="0024669D">
        <w:rPr>
          <w:b/>
          <w:bCs/>
        </w:rPr>
        <w:t>7</w:t>
      </w:r>
      <w:r w:rsidRPr="0024669D">
        <w:rPr>
          <w:bCs/>
        </w:rPr>
        <w:t>). Authors</w:t>
      </w:r>
      <w:r w:rsidRPr="004B7270">
        <w:rPr>
          <w:bCs/>
        </w:rPr>
        <w:t>:</w:t>
      </w:r>
      <w:r w:rsidRPr="0024669D">
        <w:rPr>
          <w:b/>
          <w:bCs/>
          <w:sz w:val="40"/>
          <w:szCs w:val="40"/>
        </w:rPr>
        <w:t xml:space="preserve"> </w:t>
      </w:r>
      <w:r>
        <w:rPr>
          <w:bCs/>
        </w:rPr>
        <w:t>Norman</w:t>
      </w:r>
      <w:r w:rsidRPr="0024669D">
        <w:rPr>
          <w:bCs/>
        </w:rPr>
        <w:t xml:space="preserve"> G. </w:t>
      </w:r>
      <w:proofErr w:type="spellStart"/>
      <w:r>
        <w:rPr>
          <w:bCs/>
        </w:rPr>
        <w:t>Marrot</w:t>
      </w:r>
      <w:proofErr w:type="spellEnd"/>
      <w:r>
        <w:rPr>
          <w:bCs/>
        </w:rPr>
        <w:t xml:space="preserve"> </w:t>
      </w:r>
      <w:r w:rsidRPr="0024669D">
        <w:rPr>
          <w:bCs/>
        </w:rPr>
        <w:t>T</w:t>
      </w:r>
      <w:r>
        <w:rPr>
          <w:bCs/>
        </w:rPr>
        <w:t>.</w:t>
      </w:r>
      <w:r w:rsidRPr="000A472C">
        <w:rPr>
          <w:color w:val="000000"/>
          <w:sz w:val="23"/>
          <w:szCs w:val="23"/>
        </w:rPr>
        <w:t xml:space="preserve"> </w:t>
      </w:r>
    </w:p>
    <w:p w:rsidR="00021815" w:rsidRDefault="000A472C" w:rsidP="000A472C">
      <w:pPr>
        <w:pStyle w:val="a9"/>
        <w:numPr>
          <w:ilvl w:val="0"/>
          <w:numId w:val="3"/>
        </w:numPr>
        <w:autoSpaceDE w:val="0"/>
        <w:autoSpaceDN w:val="0"/>
        <w:adjustRightInd w:val="0"/>
        <w:rPr>
          <w:color w:val="000000"/>
          <w:sz w:val="23"/>
          <w:szCs w:val="23"/>
        </w:rPr>
      </w:pPr>
      <w:r w:rsidRPr="00AA45C7">
        <w:rPr>
          <w:bCs/>
        </w:rPr>
        <w:t>Food plant sanitation</w:t>
      </w:r>
      <w:r>
        <w:rPr>
          <w:bCs/>
        </w:rPr>
        <w:t>.</w:t>
      </w:r>
      <w:r w:rsidRPr="00AA45C7">
        <w:rPr>
          <w:bCs/>
        </w:rPr>
        <w:t xml:space="preserve"> (</w:t>
      </w:r>
      <w:r w:rsidRPr="00AA45C7">
        <w:rPr>
          <w:b/>
        </w:rPr>
        <w:t>2002</w:t>
      </w:r>
      <w:r w:rsidRPr="00AA45C7">
        <w:rPr>
          <w:bCs/>
        </w:rPr>
        <w:t>).</w:t>
      </w:r>
      <w:r w:rsidRPr="00AA45C7">
        <w:rPr>
          <w:rFonts w:ascii="GillSans-Bold" w:hAnsi="GillSans-Bold" w:cs="GillSans-Bold"/>
          <w:b/>
          <w:bCs/>
          <w:sz w:val="22"/>
          <w:szCs w:val="22"/>
        </w:rPr>
        <w:t xml:space="preserve"> </w:t>
      </w:r>
      <w:r w:rsidRPr="00152A9F">
        <w:t>Authors</w:t>
      </w:r>
      <w:r w:rsidRPr="00AA45C7">
        <w:rPr>
          <w:sz w:val="23"/>
          <w:szCs w:val="23"/>
        </w:rPr>
        <w:t xml:space="preserve">: Y. H. </w:t>
      </w:r>
      <w:proofErr w:type="spellStart"/>
      <w:r w:rsidRPr="00AA45C7">
        <w:rPr>
          <w:sz w:val="23"/>
          <w:szCs w:val="23"/>
        </w:rPr>
        <w:t>Hui</w:t>
      </w:r>
      <w:proofErr w:type="spellEnd"/>
      <w:r w:rsidRPr="00AA45C7">
        <w:rPr>
          <w:sz w:val="23"/>
          <w:szCs w:val="23"/>
        </w:rPr>
        <w:t xml:space="preserve">, Bernard L. </w:t>
      </w:r>
      <w:proofErr w:type="spellStart"/>
      <w:r w:rsidRPr="00AA45C7">
        <w:rPr>
          <w:sz w:val="23"/>
          <w:szCs w:val="23"/>
        </w:rPr>
        <w:t>Bruinsma</w:t>
      </w:r>
      <w:proofErr w:type="spellEnd"/>
      <w:r w:rsidRPr="00AA45C7">
        <w:rPr>
          <w:sz w:val="23"/>
          <w:szCs w:val="23"/>
        </w:rPr>
        <w:t xml:space="preserve">, J. Richard Gorham, </w:t>
      </w:r>
      <w:proofErr w:type="spellStart"/>
      <w:r w:rsidRPr="00AA45C7">
        <w:rPr>
          <w:sz w:val="23"/>
          <w:szCs w:val="23"/>
        </w:rPr>
        <w:t>Wai</w:t>
      </w:r>
      <w:proofErr w:type="spellEnd"/>
      <w:r w:rsidRPr="00AA45C7">
        <w:rPr>
          <w:sz w:val="23"/>
          <w:szCs w:val="23"/>
        </w:rPr>
        <w:t xml:space="preserve">-Kit Nip, Phillip S. Tong and Phil </w:t>
      </w:r>
      <w:proofErr w:type="spellStart"/>
      <w:r w:rsidRPr="00AA45C7">
        <w:rPr>
          <w:sz w:val="23"/>
          <w:szCs w:val="23"/>
        </w:rPr>
        <w:t>Ventresca</w:t>
      </w:r>
      <w:proofErr w:type="spellEnd"/>
      <w:r w:rsidRPr="00AA45C7">
        <w:rPr>
          <w:sz w:val="23"/>
          <w:szCs w:val="23"/>
        </w:rPr>
        <w:t>.</w:t>
      </w:r>
      <w:r w:rsidR="00021815" w:rsidRPr="005D4315">
        <w:rPr>
          <w:color w:val="000000"/>
          <w:sz w:val="23"/>
          <w:szCs w:val="23"/>
        </w:rPr>
        <w:t xml:space="preserve"> </w:t>
      </w:r>
    </w:p>
    <w:p w:rsidR="00D3033D" w:rsidRDefault="00D3033D" w:rsidP="00D3033D">
      <w:pPr>
        <w:autoSpaceDE w:val="0"/>
        <w:autoSpaceDN w:val="0"/>
        <w:adjustRightInd w:val="0"/>
        <w:rPr>
          <w:color w:val="000000"/>
          <w:sz w:val="23"/>
          <w:szCs w:val="23"/>
        </w:rPr>
      </w:pPr>
    </w:p>
    <w:p w:rsidR="00D3033D" w:rsidRDefault="00D3033D" w:rsidP="00D3033D">
      <w:pPr>
        <w:autoSpaceDE w:val="0"/>
        <w:autoSpaceDN w:val="0"/>
        <w:adjustRightInd w:val="0"/>
        <w:rPr>
          <w:color w:val="000000"/>
          <w:sz w:val="23"/>
          <w:szCs w:val="23"/>
        </w:rPr>
      </w:pPr>
    </w:p>
    <w:p w:rsidR="002539B5" w:rsidRDefault="002539B5" w:rsidP="00CB415C">
      <w:pPr>
        <w:jc w:val="both"/>
        <w:rPr>
          <w:b/>
          <w:bCs/>
          <w:u w:val="single"/>
        </w:rPr>
      </w:pPr>
      <w:r w:rsidRPr="001D2528">
        <w:rPr>
          <w:b/>
          <w:bCs/>
          <w:u w:val="single"/>
        </w:rPr>
        <w:lastRenderedPageBreak/>
        <w:t>Course Outline:</w:t>
      </w:r>
    </w:p>
    <w:p w:rsidR="00C61D78" w:rsidRDefault="00C61D78" w:rsidP="00CB415C">
      <w:pPr>
        <w:jc w:val="both"/>
        <w:rPr>
          <w:b/>
          <w:bCs/>
          <w:u w:val="single"/>
        </w:rPr>
      </w:pPr>
    </w:p>
    <w:tbl>
      <w:tblPr>
        <w:tblStyle w:val="aa"/>
        <w:tblW w:w="8892" w:type="dxa"/>
        <w:tblInd w:w="288" w:type="dxa"/>
        <w:tblLayout w:type="fixed"/>
        <w:tblLook w:val="01E0"/>
      </w:tblPr>
      <w:tblGrid>
        <w:gridCol w:w="1012"/>
        <w:gridCol w:w="3240"/>
        <w:gridCol w:w="1097"/>
        <w:gridCol w:w="2551"/>
        <w:gridCol w:w="992"/>
      </w:tblGrid>
      <w:tr w:rsidR="0069288A" w:rsidRPr="007D01CE" w:rsidTr="00C61D78">
        <w:tc>
          <w:tcPr>
            <w:tcW w:w="1012" w:type="dxa"/>
            <w:tcBorders>
              <w:top w:val="threeDEmboss" w:sz="12" w:space="0" w:color="auto"/>
              <w:left w:val="single" w:sz="4" w:space="0" w:color="1F497D" w:themeColor="text2"/>
              <w:bottom w:val="threeDEmboss" w:sz="12" w:space="0" w:color="auto"/>
              <w:right w:val="single" w:sz="4" w:space="0" w:color="1F497D" w:themeColor="text2"/>
            </w:tcBorders>
          </w:tcPr>
          <w:p w:rsidR="0069288A" w:rsidRPr="007D01CE" w:rsidRDefault="0069288A" w:rsidP="00D7594F">
            <w:pPr>
              <w:bidi w:val="0"/>
              <w:jc w:val="center"/>
              <w:rPr>
                <w:b/>
                <w:bCs/>
              </w:rPr>
            </w:pPr>
            <w:r w:rsidRPr="007D01CE">
              <w:rPr>
                <w:b/>
                <w:bCs/>
              </w:rPr>
              <w:t>Week No.</w:t>
            </w:r>
          </w:p>
        </w:tc>
        <w:tc>
          <w:tcPr>
            <w:tcW w:w="3240" w:type="dxa"/>
            <w:tcBorders>
              <w:top w:val="threeDEmboss" w:sz="12" w:space="0" w:color="auto"/>
              <w:left w:val="single" w:sz="4" w:space="0" w:color="1F497D" w:themeColor="text2"/>
              <w:bottom w:val="threeDEmboss" w:sz="12" w:space="0" w:color="auto"/>
              <w:right w:val="single" w:sz="4" w:space="0" w:color="1F497D" w:themeColor="text2"/>
            </w:tcBorders>
          </w:tcPr>
          <w:p w:rsidR="0069288A" w:rsidRPr="007D01CE" w:rsidRDefault="0069288A" w:rsidP="00FD1D4F">
            <w:pPr>
              <w:bidi w:val="0"/>
              <w:jc w:val="both"/>
              <w:rPr>
                <w:b/>
                <w:bCs/>
              </w:rPr>
            </w:pPr>
            <w:r w:rsidRPr="007D01CE">
              <w:rPr>
                <w:b/>
                <w:bCs/>
              </w:rPr>
              <w:t>Subject</w:t>
            </w:r>
            <w:r>
              <w:rPr>
                <w:b/>
                <w:bCs/>
              </w:rPr>
              <w:t>/theoretical part</w:t>
            </w:r>
          </w:p>
        </w:tc>
        <w:tc>
          <w:tcPr>
            <w:tcW w:w="1097" w:type="dxa"/>
            <w:tcBorders>
              <w:top w:val="threeDEmboss" w:sz="12" w:space="0" w:color="auto"/>
              <w:left w:val="single" w:sz="4" w:space="0" w:color="1F497D" w:themeColor="text2"/>
              <w:bottom w:val="threeDEmboss" w:sz="12" w:space="0" w:color="auto"/>
              <w:right w:val="single" w:sz="4" w:space="0" w:color="1F497D" w:themeColor="text2"/>
            </w:tcBorders>
          </w:tcPr>
          <w:p w:rsidR="0069288A" w:rsidRDefault="0069288A" w:rsidP="0069288A">
            <w:pPr>
              <w:rPr>
                <w:b/>
                <w:bCs/>
                <w:lang w:bidi="ar-JO"/>
              </w:rPr>
            </w:pPr>
            <w:r>
              <w:rPr>
                <w:b/>
                <w:bCs/>
                <w:lang w:bidi="ar-JO"/>
              </w:rPr>
              <w:t xml:space="preserve">Chapter </w:t>
            </w:r>
          </w:p>
        </w:tc>
        <w:tc>
          <w:tcPr>
            <w:tcW w:w="2551" w:type="dxa"/>
            <w:tcBorders>
              <w:top w:val="threeDEmboss" w:sz="12" w:space="0" w:color="auto"/>
              <w:left w:val="single" w:sz="4" w:space="0" w:color="1F497D" w:themeColor="text2"/>
              <w:bottom w:val="threeDEmboss" w:sz="12" w:space="0" w:color="auto"/>
              <w:right w:val="single" w:sz="4" w:space="0" w:color="1F497D" w:themeColor="text2"/>
            </w:tcBorders>
          </w:tcPr>
          <w:p w:rsidR="0069288A" w:rsidRPr="007D01CE" w:rsidRDefault="0069288A" w:rsidP="00E212EA">
            <w:pPr>
              <w:bidi w:val="0"/>
              <w:jc w:val="center"/>
              <w:rPr>
                <w:b/>
                <w:bCs/>
              </w:rPr>
            </w:pPr>
            <w:r>
              <w:rPr>
                <w:b/>
                <w:bCs/>
              </w:rPr>
              <w:t>CBL</w:t>
            </w:r>
          </w:p>
        </w:tc>
        <w:tc>
          <w:tcPr>
            <w:tcW w:w="992" w:type="dxa"/>
            <w:tcBorders>
              <w:top w:val="threeDEmboss" w:sz="12" w:space="0" w:color="auto"/>
              <w:left w:val="single" w:sz="4" w:space="0" w:color="1F497D" w:themeColor="text2"/>
              <w:bottom w:val="threeDEmboss" w:sz="12" w:space="0" w:color="auto"/>
              <w:right w:val="single" w:sz="4" w:space="0" w:color="1F497D" w:themeColor="text2"/>
            </w:tcBorders>
          </w:tcPr>
          <w:p w:rsidR="0069288A" w:rsidRDefault="0069288A" w:rsidP="00E212EA">
            <w:pPr>
              <w:jc w:val="center"/>
              <w:rPr>
                <w:b/>
                <w:bCs/>
                <w:lang w:bidi="ar-JO"/>
              </w:rPr>
            </w:pPr>
            <w:r>
              <w:rPr>
                <w:b/>
                <w:bCs/>
                <w:lang w:bidi="ar-JO"/>
              </w:rPr>
              <w:t>Grades</w:t>
            </w:r>
          </w:p>
        </w:tc>
      </w:tr>
      <w:tr w:rsidR="0069288A" w:rsidRPr="007D01CE" w:rsidTr="00C61D78">
        <w:tc>
          <w:tcPr>
            <w:tcW w:w="1012" w:type="dxa"/>
          </w:tcPr>
          <w:p w:rsidR="0069288A" w:rsidRDefault="0069288A" w:rsidP="00A82F96">
            <w:pPr>
              <w:jc w:val="center"/>
            </w:pPr>
            <w:r w:rsidRPr="007D01CE">
              <w:t>1</w:t>
            </w:r>
          </w:p>
        </w:tc>
        <w:tc>
          <w:tcPr>
            <w:tcW w:w="3240" w:type="dxa"/>
          </w:tcPr>
          <w:p w:rsidR="0069288A" w:rsidRDefault="0069288A" w:rsidP="00FD1D4F">
            <w:pPr>
              <w:autoSpaceDE w:val="0"/>
              <w:autoSpaceDN w:val="0"/>
              <w:bidi w:val="0"/>
              <w:adjustRightInd w:val="0"/>
              <w:jc w:val="both"/>
              <w:rPr>
                <w:bCs/>
              </w:rPr>
            </w:pPr>
            <w:r>
              <w:rPr>
                <w:lang w:bidi="ar-JO"/>
              </w:rPr>
              <w:t>Introduction to nutrition and  food technology</w:t>
            </w:r>
          </w:p>
        </w:tc>
        <w:tc>
          <w:tcPr>
            <w:tcW w:w="1097" w:type="dxa"/>
            <w:vMerge w:val="restart"/>
          </w:tcPr>
          <w:p w:rsidR="0069288A" w:rsidRDefault="0069288A" w:rsidP="00B03E05">
            <w:pPr>
              <w:autoSpaceDE w:val="0"/>
              <w:autoSpaceDN w:val="0"/>
              <w:adjustRightInd w:val="0"/>
              <w:jc w:val="center"/>
              <w:rPr>
                <w:rtl/>
                <w:lang w:bidi="ar-JO"/>
              </w:rPr>
            </w:pPr>
            <w:r>
              <w:t>1</w:t>
            </w:r>
          </w:p>
        </w:tc>
        <w:tc>
          <w:tcPr>
            <w:tcW w:w="2551" w:type="dxa"/>
            <w:vMerge w:val="restart"/>
          </w:tcPr>
          <w:p w:rsidR="0069288A" w:rsidRDefault="0069288A" w:rsidP="00E212EA">
            <w:pPr>
              <w:autoSpaceDE w:val="0"/>
              <w:autoSpaceDN w:val="0"/>
              <w:bidi w:val="0"/>
              <w:adjustRightInd w:val="0"/>
              <w:jc w:val="both"/>
              <w:rPr>
                <w:rtl/>
                <w:lang w:bidi="ar-JO"/>
              </w:rPr>
            </w:pPr>
            <w:r>
              <w:t>Introduction</w:t>
            </w:r>
          </w:p>
        </w:tc>
        <w:tc>
          <w:tcPr>
            <w:tcW w:w="992" w:type="dxa"/>
            <w:vMerge w:val="restart"/>
          </w:tcPr>
          <w:p w:rsidR="0069288A" w:rsidRDefault="0069288A" w:rsidP="00E212EA">
            <w:pPr>
              <w:autoSpaceDE w:val="0"/>
              <w:autoSpaceDN w:val="0"/>
              <w:adjustRightInd w:val="0"/>
              <w:jc w:val="center"/>
              <w:rPr>
                <w:lang w:bidi="ar-JO"/>
              </w:rPr>
            </w:pPr>
            <w:r>
              <w:rPr>
                <w:lang w:bidi="ar-JO"/>
              </w:rPr>
              <w:t>10%</w:t>
            </w:r>
          </w:p>
        </w:tc>
      </w:tr>
      <w:tr w:rsidR="0069288A" w:rsidRPr="007D01CE" w:rsidTr="00C61D78">
        <w:tc>
          <w:tcPr>
            <w:tcW w:w="1012" w:type="dxa"/>
          </w:tcPr>
          <w:p w:rsidR="0069288A" w:rsidRDefault="0069288A" w:rsidP="00A77702">
            <w:pPr>
              <w:jc w:val="center"/>
              <w:rPr>
                <w:rtl/>
              </w:rPr>
            </w:pPr>
            <w:r>
              <w:rPr>
                <w:lang w:bidi="ar-JO"/>
              </w:rPr>
              <w:t>2</w:t>
            </w:r>
          </w:p>
        </w:tc>
        <w:tc>
          <w:tcPr>
            <w:tcW w:w="3240" w:type="dxa"/>
          </w:tcPr>
          <w:p w:rsidR="0069288A" w:rsidRDefault="0069288A" w:rsidP="00FD1D4F">
            <w:pPr>
              <w:autoSpaceDE w:val="0"/>
              <w:autoSpaceDN w:val="0"/>
              <w:bidi w:val="0"/>
              <w:adjustRightInd w:val="0"/>
              <w:jc w:val="both"/>
              <w:rPr>
                <w:bCs/>
              </w:rPr>
            </w:pPr>
            <w:r>
              <w:rPr>
                <w:lang w:bidi="ar-JO"/>
              </w:rPr>
              <w:t>Introduction to food quality and food safety</w:t>
            </w:r>
          </w:p>
        </w:tc>
        <w:tc>
          <w:tcPr>
            <w:tcW w:w="1097" w:type="dxa"/>
            <w:vMerge/>
          </w:tcPr>
          <w:p w:rsidR="0069288A" w:rsidRDefault="0069288A" w:rsidP="00B03E05">
            <w:pPr>
              <w:autoSpaceDE w:val="0"/>
              <w:autoSpaceDN w:val="0"/>
              <w:adjustRightInd w:val="0"/>
              <w:jc w:val="center"/>
            </w:pPr>
          </w:p>
        </w:tc>
        <w:tc>
          <w:tcPr>
            <w:tcW w:w="2551" w:type="dxa"/>
            <w:vMerge/>
          </w:tcPr>
          <w:p w:rsidR="0069288A" w:rsidRDefault="0069288A" w:rsidP="00E212EA">
            <w:pPr>
              <w:autoSpaceDE w:val="0"/>
              <w:autoSpaceDN w:val="0"/>
              <w:bidi w:val="0"/>
              <w:adjustRightInd w:val="0"/>
              <w:jc w:val="both"/>
            </w:pPr>
          </w:p>
        </w:tc>
        <w:tc>
          <w:tcPr>
            <w:tcW w:w="992" w:type="dxa"/>
            <w:vMerge/>
          </w:tcPr>
          <w:p w:rsidR="0069288A" w:rsidRDefault="0069288A" w:rsidP="00E212EA">
            <w:pPr>
              <w:autoSpaceDE w:val="0"/>
              <w:autoSpaceDN w:val="0"/>
              <w:adjustRightInd w:val="0"/>
              <w:jc w:val="center"/>
            </w:pPr>
          </w:p>
        </w:tc>
      </w:tr>
      <w:tr w:rsidR="0069288A" w:rsidRPr="007D01CE" w:rsidTr="00C61D78">
        <w:tc>
          <w:tcPr>
            <w:tcW w:w="1012" w:type="dxa"/>
          </w:tcPr>
          <w:p w:rsidR="0069288A" w:rsidRDefault="0069288A" w:rsidP="00A82F96">
            <w:pPr>
              <w:jc w:val="center"/>
            </w:pPr>
            <w:r>
              <w:rPr>
                <w:lang w:bidi="ar-JO"/>
              </w:rPr>
              <w:t>3-4</w:t>
            </w:r>
          </w:p>
        </w:tc>
        <w:tc>
          <w:tcPr>
            <w:tcW w:w="3240" w:type="dxa"/>
          </w:tcPr>
          <w:p w:rsidR="0069288A" w:rsidRDefault="0069288A" w:rsidP="00FD1D4F">
            <w:pPr>
              <w:autoSpaceDE w:val="0"/>
              <w:autoSpaceDN w:val="0"/>
              <w:bidi w:val="0"/>
              <w:adjustRightInd w:val="0"/>
              <w:jc w:val="both"/>
              <w:rPr>
                <w:bCs/>
              </w:rPr>
            </w:pPr>
            <w:proofErr w:type="spellStart"/>
            <w:r>
              <w:rPr>
                <w:lang w:bidi="ar-JO"/>
              </w:rPr>
              <w:t>Foodborne</w:t>
            </w:r>
            <w:proofErr w:type="spellEnd"/>
            <w:r>
              <w:rPr>
                <w:lang w:bidi="ar-JO"/>
              </w:rPr>
              <w:t xml:space="preserve"> infectious and microbial agents</w:t>
            </w:r>
          </w:p>
        </w:tc>
        <w:tc>
          <w:tcPr>
            <w:tcW w:w="1097" w:type="dxa"/>
          </w:tcPr>
          <w:p w:rsidR="0069288A" w:rsidRDefault="00A77702" w:rsidP="00B03E05">
            <w:pPr>
              <w:autoSpaceDE w:val="0"/>
              <w:autoSpaceDN w:val="0"/>
              <w:adjustRightInd w:val="0"/>
              <w:jc w:val="center"/>
              <w:rPr>
                <w:lang w:bidi="ar-JO"/>
              </w:rPr>
            </w:pPr>
            <w:r>
              <w:rPr>
                <w:lang w:bidi="ar-JO"/>
              </w:rPr>
              <w:t>2</w:t>
            </w:r>
          </w:p>
        </w:tc>
        <w:tc>
          <w:tcPr>
            <w:tcW w:w="2551" w:type="dxa"/>
          </w:tcPr>
          <w:p w:rsidR="0069288A" w:rsidRDefault="0069288A" w:rsidP="00E212EA">
            <w:pPr>
              <w:autoSpaceDE w:val="0"/>
              <w:autoSpaceDN w:val="0"/>
              <w:bidi w:val="0"/>
              <w:adjustRightInd w:val="0"/>
              <w:jc w:val="both"/>
            </w:pPr>
            <w:r>
              <w:rPr>
                <w:lang w:bidi="ar-JO"/>
              </w:rPr>
              <w:t>Research proposal or plan</w:t>
            </w:r>
          </w:p>
        </w:tc>
        <w:tc>
          <w:tcPr>
            <w:tcW w:w="992" w:type="dxa"/>
          </w:tcPr>
          <w:p w:rsidR="0069288A" w:rsidRDefault="0069288A" w:rsidP="00E212EA">
            <w:pPr>
              <w:autoSpaceDE w:val="0"/>
              <w:autoSpaceDN w:val="0"/>
              <w:adjustRightInd w:val="0"/>
              <w:jc w:val="center"/>
              <w:rPr>
                <w:rtl/>
                <w:lang w:bidi="ar-JO"/>
              </w:rPr>
            </w:pPr>
            <w:r>
              <w:rPr>
                <w:lang w:bidi="ar-JO"/>
              </w:rPr>
              <w:t>10%</w:t>
            </w:r>
          </w:p>
        </w:tc>
      </w:tr>
      <w:tr w:rsidR="0069288A" w:rsidRPr="007D01CE" w:rsidTr="00C61D78">
        <w:tc>
          <w:tcPr>
            <w:tcW w:w="1012" w:type="dxa"/>
          </w:tcPr>
          <w:p w:rsidR="0069288A" w:rsidRDefault="0069288A" w:rsidP="00A82F96">
            <w:pPr>
              <w:jc w:val="center"/>
            </w:pPr>
            <w:r>
              <w:t>5-6</w:t>
            </w:r>
          </w:p>
        </w:tc>
        <w:tc>
          <w:tcPr>
            <w:tcW w:w="3240" w:type="dxa"/>
          </w:tcPr>
          <w:p w:rsidR="0069288A" w:rsidRPr="0036253B" w:rsidRDefault="00A77702" w:rsidP="00FD1D4F">
            <w:pPr>
              <w:autoSpaceDE w:val="0"/>
              <w:autoSpaceDN w:val="0"/>
              <w:bidi w:val="0"/>
              <w:adjustRightInd w:val="0"/>
              <w:jc w:val="both"/>
              <w:rPr>
                <w:bCs/>
              </w:rPr>
            </w:pPr>
            <w:r>
              <w:rPr>
                <w:bCs/>
              </w:rPr>
              <w:t>Food safety: principles of prevention</w:t>
            </w:r>
          </w:p>
        </w:tc>
        <w:tc>
          <w:tcPr>
            <w:tcW w:w="1097" w:type="dxa"/>
          </w:tcPr>
          <w:p w:rsidR="0069288A" w:rsidRPr="00A77702" w:rsidRDefault="00A77702" w:rsidP="00B03E05">
            <w:pPr>
              <w:autoSpaceDE w:val="0"/>
              <w:autoSpaceDN w:val="0"/>
              <w:adjustRightInd w:val="0"/>
              <w:jc w:val="center"/>
              <w:rPr>
                <w:lang w:bidi="ar-JO"/>
              </w:rPr>
            </w:pPr>
            <w:r>
              <w:rPr>
                <w:lang w:bidi="ar-JO"/>
              </w:rPr>
              <w:t>4</w:t>
            </w:r>
          </w:p>
        </w:tc>
        <w:tc>
          <w:tcPr>
            <w:tcW w:w="2551" w:type="dxa"/>
            <w:vMerge w:val="restart"/>
          </w:tcPr>
          <w:p w:rsidR="0069288A" w:rsidRDefault="0069288A" w:rsidP="00D3033D">
            <w:pPr>
              <w:autoSpaceDE w:val="0"/>
              <w:autoSpaceDN w:val="0"/>
              <w:bidi w:val="0"/>
              <w:adjustRightInd w:val="0"/>
              <w:jc w:val="both"/>
            </w:pPr>
            <w:r>
              <w:t xml:space="preserve">Data collection and analysis </w:t>
            </w:r>
          </w:p>
          <w:p w:rsidR="0069288A" w:rsidRDefault="0069288A" w:rsidP="009A6808">
            <w:pPr>
              <w:autoSpaceDE w:val="0"/>
              <w:autoSpaceDN w:val="0"/>
              <w:bidi w:val="0"/>
              <w:adjustRightInd w:val="0"/>
              <w:jc w:val="both"/>
            </w:pPr>
          </w:p>
          <w:p w:rsidR="0069288A" w:rsidRDefault="0069288A" w:rsidP="009A6808">
            <w:pPr>
              <w:autoSpaceDE w:val="0"/>
              <w:autoSpaceDN w:val="0"/>
              <w:bidi w:val="0"/>
              <w:adjustRightInd w:val="0"/>
              <w:jc w:val="both"/>
              <w:rPr>
                <w:rtl/>
                <w:lang w:bidi="ar-JO"/>
              </w:rPr>
            </w:pPr>
          </w:p>
        </w:tc>
        <w:tc>
          <w:tcPr>
            <w:tcW w:w="992" w:type="dxa"/>
            <w:vMerge w:val="restart"/>
          </w:tcPr>
          <w:p w:rsidR="0069288A" w:rsidRDefault="0069288A" w:rsidP="00E212EA">
            <w:pPr>
              <w:autoSpaceDE w:val="0"/>
              <w:autoSpaceDN w:val="0"/>
              <w:adjustRightInd w:val="0"/>
              <w:jc w:val="center"/>
              <w:rPr>
                <w:lang w:bidi="ar-JO"/>
              </w:rPr>
            </w:pPr>
            <w:r>
              <w:rPr>
                <w:lang w:bidi="ar-JO"/>
              </w:rPr>
              <w:t>20%</w:t>
            </w:r>
          </w:p>
          <w:p w:rsidR="0069288A" w:rsidRDefault="0069288A" w:rsidP="00E212EA">
            <w:pPr>
              <w:autoSpaceDE w:val="0"/>
              <w:autoSpaceDN w:val="0"/>
              <w:adjustRightInd w:val="0"/>
              <w:jc w:val="center"/>
              <w:rPr>
                <w:lang w:bidi="ar-JO"/>
              </w:rPr>
            </w:pPr>
          </w:p>
          <w:p w:rsidR="0069288A" w:rsidRDefault="0069288A" w:rsidP="00E212EA">
            <w:pPr>
              <w:autoSpaceDE w:val="0"/>
              <w:autoSpaceDN w:val="0"/>
              <w:adjustRightInd w:val="0"/>
              <w:jc w:val="center"/>
              <w:rPr>
                <w:rtl/>
                <w:lang w:bidi="ar-JO"/>
              </w:rPr>
            </w:pPr>
          </w:p>
        </w:tc>
      </w:tr>
      <w:tr w:rsidR="00F8678E" w:rsidRPr="007D01CE" w:rsidTr="00C61D78">
        <w:tc>
          <w:tcPr>
            <w:tcW w:w="5349" w:type="dxa"/>
            <w:gridSpan w:val="3"/>
          </w:tcPr>
          <w:p w:rsidR="00F8678E" w:rsidRPr="00B03E05" w:rsidRDefault="00F8678E" w:rsidP="006D0B0F">
            <w:pPr>
              <w:autoSpaceDE w:val="0"/>
              <w:autoSpaceDN w:val="0"/>
              <w:adjustRightInd w:val="0"/>
              <w:jc w:val="both"/>
              <w:rPr>
                <w:b/>
              </w:rPr>
            </w:pPr>
            <w:r w:rsidRPr="00B03E05">
              <w:rPr>
                <w:b/>
              </w:rPr>
              <w:t xml:space="preserve">First Exam </w:t>
            </w:r>
          </w:p>
        </w:tc>
        <w:tc>
          <w:tcPr>
            <w:tcW w:w="2551" w:type="dxa"/>
            <w:vMerge/>
          </w:tcPr>
          <w:p w:rsidR="00F8678E" w:rsidRDefault="00F8678E" w:rsidP="00D3033D">
            <w:pPr>
              <w:autoSpaceDE w:val="0"/>
              <w:autoSpaceDN w:val="0"/>
              <w:adjustRightInd w:val="0"/>
              <w:jc w:val="both"/>
            </w:pPr>
          </w:p>
        </w:tc>
        <w:tc>
          <w:tcPr>
            <w:tcW w:w="992" w:type="dxa"/>
            <w:vMerge/>
          </w:tcPr>
          <w:p w:rsidR="00F8678E" w:rsidRDefault="00F8678E" w:rsidP="00E212EA">
            <w:pPr>
              <w:autoSpaceDE w:val="0"/>
              <w:autoSpaceDN w:val="0"/>
              <w:adjustRightInd w:val="0"/>
              <w:jc w:val="center"/>
              <w:rPr>
                <w:lang w:bidi="ar-JO"/>
              </w:rPr>
            </w:pPr>
          </w:p>
        </w:tc>
      </w:tr>
      <w:tr w:rsidR="00F8678E" w:rsidRPr="007D01CE" w:rsidTr="00C61D78">
        <w:tc>
          <w:tcPr>
            <w:tcW w:w="1012" w:type="dxa"/>
          </w:tcPr>
          <w:p w:rsidR="00F8678E" w:rsidRDefault="00F8678E" w:rsidP="00A82F96">
            <w:pPr>
              <w:jc w:val="center"/>
              <w:rPr>
                <w:lang w:bidi="ar-JO"/>
              </w:rPr>
            </w:pPr>
            <w:r>
              <w:t>7-8</w:t>
            </w:r>
          </w:p>
        </w:tc>
        <w:tc>
          <w:tcPr>
            <w:tcW w:w="3240" w:type="dxa"/>
          </w:tcPr>
          <w:p w:rsidR="00F8678E" w:rsidRPr="0036253B" w:rsidRDefault="00F8678E" w:rsidP="0059611D">
            <w:pPr>
              <w:autoSpaceDE w:val="0"/>
              <w:autoSpaceDN w:val="0"/>
              <w:bidi w:val="0"/>
              <w:adjustRightInd w:val="0"/>
              <w:jc w:val="both"/>
              <w:rPr>
                <w:bCs/>
                <w:lang w:bidi="ar-JO"/>
              </w:rPr>
            </w:pPr>
            <w:r>
              <w:rPr>
                <w:bCs/>
                <w:lang w:bidi="ar-JO"/>
              </w:rPr>
              <w:t xml:space="preserve">Food safety: engineering controls and technology </w:t>
            </w:r>
          </w:p>
        </w:tc>
        <w:tc>
          <w:tcPr>
            <w:tcW w:w="1097" w:type="dxa"/>
          </w:tcPr>
          <w:p w:rsidR="00F8678E" w:rsidRPr="00A77702" w:rsidRDefault="00F8678E" w:rsidP="00B03E05">
            <w:pPr>
              <w:autoSpaceDE w:val="0"/>
              <w:autoSpaceDN w:val="0"/>
              <w:adjustRightInd w:val="0"/>
              <w:jc w:val="center"/>
              <w:rPr>
                <w:lang w:bidi="ar-JO"/>
              </w:rPr>
            </w:pPr>
            <w:r>
              <w:rPr>
                <w:lang w:bidi="ar-JO"/>
              </w:rPr>
              <w:t>5</w:t>
            </w:r>
          </w:p>
        </w:tc>
        <w:tc>
          <w:tcPr>
            <w:tcW w:w="2551" w:type="dxa"/>
            <w:vMerge/>
          </w:tcPr>
          <w:p w:rsidR="00F8678E" w:rsidRDefault="00F8678E" w:rsidP="00E212EA">
            <w:pPr>
              <w:autoSpaceDE w:val="0"/>
              <w:autoSpaceDN w:val="0"/>
              <w:bidi w:val="0"/>
              <w:adjustRightInd w:val="0"/>
              <w:jc w:val="both"/>
            </w:pPr>
          </w:p>
        </w:tc>
        <w:tc>
          <w:tcPr>
            <w:tcW w:w="992" w:type="dxa"/>
            <w:vMerge/>
          </w:tcPr>
          <w:p w:rsidR="00F8678E" w:rsidRDefault="00F8678E" w:rsidP="00E212EA">
            <w:pPr>
              <w:autoSpaceDE w:val="0"/>
              <w:autoSpaceDN w:val="0"/>
              <w:adjustRightInd w:val="0"/>
              <w:jc w:val="center"/>
            </w:pPr>
          </w:p>
        </w:tc>
      </w:tr>
      <w:tr w:rsidR="00F8678E" w:rsidRPr="007D01CE" w:rsidTr="00C61D78">
        <w:tc>
          <w:tcPr>
            <w:tcW w:w="1012" w:type="dxa"/>
          </w:tcPr>
          <w:p w:rsidR="00F8678E" w:rsidRPr="007D01CE" w:rsidRDefault="00F8678E" w:rsidP="00A82F96">
            <w:pPr>
              <w:jc w:val="center"/>
              <w:rPr>
                <w:lang w:bidi="ar-JO"/>
              </w:rPr>
            </w:pPr>
            <w:r>
              <w:t>9</w:t>
            </w:r>
          </w:p>
        </w:tc>
        <w:tc>
          <w:tcPr>
            <w:tcW w:w="3240" w:type="dxa"/>
          </w:tcPr>
          <w:p w:rsidR="00F8678E" w:rsidRPr="00D30FBE" w:rsidRDefault="007C2690" w:rsidP="00FD1D4F">
            <w:pPr>
              <w:autoSpaceDE w:val="0"/>
              <w:autoSpaceDN w:val="0"/>
              <w:bidi w:val="0"/>
              <w:adjustRightInd w:val="0"/>
              <w:jc w:val="both"/>
              <w:rPr>
                <w:rtl/>
                <w:lang w:bidi="ar-JO"/>
              </w:rPr>
            </w:pPr>
            <w:r>
              <w:rPr>
                <w:bCs/>
              </w:rPr>
              <w:t xml:space="preserve">Personal hygiene and </w:t>
            </w:r>
            <w:r w:rsidR="00C61D78">
              <w:rPr>
                <w:bCs/>
              </w:rPr>
              <w:t xml:space="preserve">Good manufacturing practices </w:t>
            </w:r>
          </w:p>
        </w:tc>
        <w:tc>
          <w:tcPr>
            <w:tcW w:w="1097" w:type="dxa"/>
          </w:tcPr>
          <w:p w:rsidR="00F8678E" w:rsidRDefault="00865E54" w:rsidP="00865E54">
            <w:pPr>
              <w:autoSpaceDE w:val="0"/>
              <w:autoSpaceDN w:val="0"/>
              <w:adjustRightInd w:val="0"/>
              <w:jc w:val="center"/>
              <w:rPr>
                <w:rtl/>
                <w:lang w:bidi="ar-JO"/>
              </w:rPr>
            </w:pPr>
            <w:r>
              <w:rPr>
                <w:lang w:bidi="ar-JO"/>
              </w:rPr>
              <w:t>R1 )</w:t>
            </w:r>
            <w:proofErr w:type="spellStart"/>
            <w:r>
              <w:rPr>
                <w:rFonts w:hint="cs"/>
                <w:rtl/>
                <w:lang w:bidi="ar-JO"/>
              </w:rPr>
              <w:t>)</w:t>
            </w:r>
            <w:proofErr w:type="spellEnd"/>
            <w:r>
              <w:rPr>
                <w:lang w:bidi="ar-JO"/>
              </w:rPr>
              <w:t xml:space="preserve"> 7 </w:t>
            </w:r>
          </w:p>
        </w:tc>
        <w:tc>
          <w:tcPr>
            <w:tcW w:w="2551" w:type="dxa"/>
            <w:vMerge w:val="restart"/>
          </w:tcPr>
          <w:p w:rsidR="00F8678E" w:rsidRDefault="00F8678E" w:rsidP="009A6808">
            <w:pPr>
              <w:autoSpaceDE w:val="0"/>
              <w:autoSpaceDN w:val="0"/>
              <w:bidi w:val="0"/>
              <w:adjustRightInd w:val="0"/>
              <w:jc w:val="both"/>
            </w:pPr>
          </w:p>
          <w:p w:rsidR="00F8678E" w:rsidRDefault="00F8678E" w:rsidP="00C61D78">
            <w:pPr>
              <w:autoSpaceDE w:val="0"/>
              <w:autoSpaceDN w:val="0"/>
              <w:bidi w:val="0"/>
              <w:adjustRightInd w:val="0"/>
              <w:jc w:val="both"/>
            </w:pPr>
            <w:r>
              <w:t>Results, discussion and conclusion</w:t>
            </w:r>
            <w:r w:rsidR="00C61D78">
              <w:rPr>
                <w:lang w:bidi="ar-JO"/>
              </w:rPr>
              <w:t xml:space="preserve"> and writing</w:t>
            </w:r>
          </w:p>
        </w:tc>
        <w:tc>
          <w:tcPr>
            <w:tcW w:w="992" w:type="dxa"/>
            <w:vMerge w:val="restart"/>
          </w:tcPr>
          <w:p w:rsidR="00F8678E" w:rsidRDefault="00F8678E" w:rsidP="00E212EA">
            <w:pPr>
              <w:autoSpaceDE w:val="0"/>
              <w:autoSpaceDN w:val="0"/>
              <w:adjustRightInd w:val="0"/>
              <w:jc w:val="center"/>
              <w:rPr>
                <w:lang w:bidi="ar-JO"/>
              </w:rPr>
            </w:pPr>
          </w:p>
          <w:p w:rsidR="00F8678E" w:rsidRDefault="00F8678E" w:rsidP="00E212EA">
            <w:pPr>
              <w:autoSpaceDE w:val="0"/>
              <w:autoSpaceDN w:val="0"/>
              <w:adjustRightInd w:val="0"/>
              <w:jc w:val="center"/>
              <w:rPr>
                <w:lang w:bidi="ar-JO"/>
              </w:rPr>
            </w:pPr>
          </w:p>
          <w:p w:rsidR="00F8678E" w:rsidRDefault="00F8678E" w:rsidP="00D3033D">
            <w:pPr>
              <w:autoSpaceDE w:val="0"/>
              <w:autoSpaceDN w:val="0"/>
              <w:adjustRightInd w:val="0"/>
              <w:jc w:val="center"/>
              <w:rPr>
                <w:lang w:bidi="ar-JO"/>
              </w:rPr>
            </w:pPr>
            <w:r>
              <w:rPr>
                <w:lang w:bidi="ar-JO"/>
              </w:rPr>
              <w:t>20%</w:t>
            </w:r>
          </w:p>
          <w:p w:rsidR="00F8678E" w:rsidRDefault="00F8678E" w:rsidP="00E212EA">
            <w:pPr>
              <w:autoSpaceDE w:val="0"/>
              <w:autoSpaceDN w:val="0"/>
              <w:adjustRightInd w:val="0"/>
              <w:jc w:val="center"/>
              <w:rPr>
                <w:lang w:bidi="ar-JO"/>
              </w:rPr>
            </w:pPr>
          </w:p>
        </w:tc>
      </w:tr>
      <w:tr w:rsidR="00B03E05" w:rsidRPr="007D01CE" w:rsidTr="00C61D78">
        <w:trPr>
          <w:trHeight w:val="562"/>
        </w:trPr>
        <w:tc>
          <w:tcPr>
            <w:tcW w:w="1012" w:type="dxa"/>
          </w:tcPr>
          <w:p w:rsidR="00B03E05" w:rsidRDefault="00B03E05" w:rsidP="00A82F96">
            <w:pPr>
              <w:jc w:val="center"/>
              <w:rPr>
                <w:lang w:bidi="ar-JO"/>
              </w:rPr>
            </w:pPr>
            <w:r>
              <w:t>10-11</w:t>
            </w:r>
          </w:p>
        </w:tc>
        <w:tc>
          <w:tcPr>
            <w:tcW w:w="3240" w:type="dxa"/>
          </w:tcPr>
          <w:p w:rsidR="00B03E05" w:rsidRPr="0036253B" w:rsidRDefault="00B03E05" w:rsidP="00B03E05">
            <w:pPr>
              <w:autoSpaceDE w:val="0"/>
              <w:autoSpaceDN w:val="0"/>
              <w:bidi w:val="0"/>
              <w:adjustRightInd w:val="0"/>
              <w:rPr>
                <w:bCs/>
                <w:rtl/>
                <w:lang w:bidi="ar-JO"/>
              </w:rPr>
            </w:pPr>
            <w:r>
              <w:rPr>
                <w:bCs/>
              </w:rPr>
              <w:t xml:space="preserve">Risk assessment and hazard analysis of foods </w:t>
            </w:r>
          </w:p>
        </w:tc>
        <w:tc>
          <w:tcPr>
            <w:tcW w:w="1097" w:type="dxa"/>
          </w:tcPr>
          <w:p w:rsidR="00B03E05" w:rsidRDefault="00B03E05" w:rsidP="00B03E05">
            <w:pPr>
              <w:autoSpaceDE w:val="0"/>
              <w:autoSpaceDN w:val="0"/>
              <w:adjustRightInd w:val="0"/>
              <w:jc w:val="center"/>
            </w:pPr>
            <w:r>
              <w:rPr>
                <w:lang w:bidi="ar-JO"/>
              </w:rPr>
              <w:t>6</w:t>
            </w:r>
          </w:p>
        </w:tc>
        <w:tc>
          <w:tcPr>
            <w:tcW w:w="2551" w:type="dxa"/>
            <w:vMerge/>
          </w:tcPr>
          <w:p w:rsidR="00B03E05" w:rsidRDefault="00B03E05" w:rsidP="00E212EA">
            <w:pPr>
              <w:autoSpaceDE w:val="0"/>
              <w:autoSpaceDN w:val="0"/>
              <w:bidi w:val="0"/>
              <w:adjustRightInd w:val="0"/>
              <w:jc w:val="both"/>
            </w:pPr>
          </w:p>
        </w:tc>
        <w:tc>
          <w:tcPr>
            <w:tcW w:w="992" w:type="dxa"/>
            <w:vMerge/>
          </w:tcPr>
          <w:p w:rsidR="00B03E05" w:rsidRDefault="00B03E05" w:rsidP="00E212EA">
            <w:pPr>
              <w:autoSpaceDE w:val="0"/>
              <w:autoSpaceDN w:val="0"/>
              <w:adjustRightInd w:val="0"/>
              <w:jc w:val="center"/>
            </w:pPr>
          </w:p>
        </w:tc>
      </w:tr>
      <w:tr w:rsidR="00F8678E" w:rsidRPr="007D01CE" w:rsidTr="00C61D78">
        <w:tc>
          <w:tcPr>
            <w:tcW w:w="5349" w:type="dxa"/>
            <w:gridSpan w:val="3"/>
          </w:tcPr>
          <w:p w:rsidR="00F8678E" w:rsidRPr="00B03E05" w:rsidRDefault="00F8678E" w:rsidP="00E212EA">
            <w:pPr>
              <w:autoSpaceDE w:val="0"/>
              <w:autoSpaceDN w:val="0"/>
              <w:adjustRightInd w:val="0"/>
              <w:jc w:val="both"/>
              <w:rPr>
                <w:b/>
                <w:bCs/>
                <w:lang w:bidi="ar-JO"/>
              </w:rPr>
            </w:pPr>
            <w:r w:rsidRPr="00B03E05">
              <w:rPr>
                <w:b/>
                <w:bCs/>
                <w:lang w:bidi="ar-JO"/>
              </w:rPr>
              <w:t xml:space="preserve">Second exam </w:t>
            </w:r>
          </w:p>
        </w:tc>
        <w:tc>
          <w:tcPr>
            <w:tcW w:w="2551" w:type="dxa"/>
          </w:tcPr>
          <w:p w:rsidR="00F8678E" w:rsidRDefault="00C61D78" w:rsidP="00E212EA">
            <w:pPr>
              <w:autoSpaceDE w:val="0"/>
              <w:autoSpaceDN w:val="0"/>
              <w:adjustRightInd w:val="0"/>
              <w:jc w:val="both"/>
              <w:rPr>
                <w:bCs/>
                <w:lang w:bidi="ar-JO"/>
              </w:rPr>
            </w:pPr>
            <w:r>
              <w:t>Reflection (difficulties)</w:t>
            </w:r>
          </w:p>
        </w:tc>
        <w:tc>
          <w:tcPr>
            <w:tcW w:w="992" w:type="dxa"/>
          </w:tcPr>
          <w:p w:rsidR="00F8678E" w:rsidRDefault="00C61D78" w:rsidP="00E212EA">
            <w:pPr>
              <w:autoSpaceDE w:val="0"/>
              <w:autoSpaceDN w:val="0"/>
              <w:adjustRightInd w:val="0"/>
              <w:jc w:val="center"/>
              <w:rPr>
                <w:lang w:bidi="ar-JO"/>
              </w:rPr>
            </w:pPr>
            <w:r>
              <w:rPr>
                <w:lang w:bidi="ar-JO"/>
              </w:rPr>
              <w:t>5%</w:t>
            </w:r>
          </w:p>
        </w:tc>
      </w:tr>
      <w:tr w:rsidR="00C61D78" w:rsidRPr="007D01CE" w:rsidTr="00C61D78">
        <w:tc>
          <w:tcPr>
            <w:tcW w:w="1012" w:type="dxa"/>
          </w:tcPr>
          <w:p w:rsidR="00C61D78" w:rsidRDefault="00C61D78" w:rsidP="00A82F96">
            <w:pPr>
              <w:jc w:val="center"/>
              <w:rPr>
                <w:rtl/>
                <w:lang w:bidi="ar-JO"/>
              </w:rPr>
            </w:pPr>
            <w:r>
              <w:rPr>
                <w:lang w:bidi="ar-JO"/>
              </w:rPr>
              <w:t>12-13</w:t>
            </w:r>
          </w:p>
        </w:tc>
        <w:tc>
          <w:tcPr>
            <w:tcW w:w="3240" w:type="dxa"/>
          </w:tcPr>
          <w:p w:rsidR="00C61D78" w:rsidRDefault="00C61D78" w:rsidP="00C61D78">
            <w:pPr>
              <w:autoSpaceDE w:val="0"/>
              <w:autoSpaceDN w:val="0"/>
              <w:bidi w:val="0"/>
              <w:adjustRightInd w:val="0"/>
              <w:jc w:val="both"/>
              <w:rPr>
                <w:bCs/>
                <w:lang w:bidi="ar-JO"/>
              </w:rPr>
            </w:pPr>
            <w:r>
              <w:rPr>
                <w:bCs/>
                <w:lang w:bidi="ar-JO"/>
              </w:rPr>
              <w:t>Safety management of the food supply</w:t>
            </w:r>
          </w:p>
        </w:tc>
        <w:tc>
          <w:tcPr>
            <w:tcW w:w="1097" w:type="dxa"/>
          </w:tcPr>
          <w:p w:rsidR="00C61D78" w:rsidRDefault="00C61D78" w:rsidP="00C61D78">
            <w:pPr>
              <w:autoSpaceDE w:val="0"/>
              <w:autoSpaceDN w:val="0"/>
              <w:adjustRightInd w:val="0"/>
              <w:jc w:val="center"/>
              <w:rPr>
                <w:lang w:bidi="ar-JO"/>
              </w:rPr>
            </w:pPr>
            <w:r>
              <w:rPr>
                <w:lang w:bidi="ar-JO"/>
              </w:rPr>
              <w:t>8</w:t>
            </w:r>
          </w:p>
        </w:tc>
        <w:tc>
          <w:tcPr>
            <w:tcW w:w="2551" w:type="dxa"/>
          </w:tcPr>
          <w:p w:rsidR="00C61D78" w:rsidRPr="007C2690" w:rsidRDefault="00C61D78" w:rsidP="007C2690">
            <w:pPr>
              <w:autoSpaceDE w:val="0"/>
              <w:autoSpaceDN w:val="0"/>
              <w:bidi w:val="0"/>
              <w:adjustRightInd w:val="0"/>
              <w:jc w:val="both"/>
              <w:rPr>
                <w:lang w:bidi="ar-JO"/>
              </w:rPr>
            </w:pPr>
            <w:r>
              <w:rPr>
                <w:bCs/>
                <w:lang w:bidi="ar-JO"/>
              </w:rPr>
              <w:t>Thesis or manuscript submission due and evaluation (</w:t>
            </w:r>
            <w:r>
              <w:rPr>
                <w:lang w:bidi="ar-JO"/>
              </w:rPr>
              <w:t xml:space="preserve">Annotated bibliography). </w:t>
            </w:r>
          </w:p>
        </w:tc>
        <w:tc>
          <w:tcPr>
            <w:tcW w:w="992" w:type="dxa"/>
          </w:tcPr>
          <w:p w:rsidR="00C61D78" w:rsidRPr="00C61D78" w:rsidRDefault="00C61D78" w:rsidP="00E212EA">
            <w:pPr>
              <w:autoSpaceDE w:val="0"/>
              <w:autoSpaceDN w:val="0"/>
              <w:adjustRightInd w:val="0"/>
              <w:jc w:val="center"/>
              <w:rPr>
                <w:b/>
                <w:bCs/>
                <w:lang w:bidi="ar-JO"/>
              </w:rPr>
            </w:pPr>
            <w:r>
              <w:rPr>
                <w:lang w:bidi="ar-JO"/>
              </w:rPr>
              <w:t>15%</w:t>
            </w:r>
          </w:p>
        </w:tc>
      </w:tr>
      <w:tr w:rsidR="00C61D78" w:rsidRPr="007D01CE" w:rsidTr="00C61D78">
        <w:tc>
          <w:tcPr>
            <w:tcW w:w="1012" w:type="dxa"/>
          </w:tcPr>
          <w:p w:rsidR="00C61D78" w:rsidRDefault="00C61D78" w:rsidP="00A82F96">
            <w:pPr>
              <w:jc w:val="center"/>
              <w:rPr>
                <w:rtl/>
                <w:lang w:bidi="ar-JO"/>
              </w:rPr>
            </w:pPr>
            <w:r>
              <w:t>14</w:t>
            </w:r>
          </w:p>
        </w:tc>
        <w:tc>
          <w:tcPr>
            <w:tcW w:w="3240" w:type="dxa"/>
          </w:tcPr>
          <w:p w:rsidR="00C61D78" w:rsidRDefault="00C61D78" w:rsidP="00C61D78">
            <w:pPr>
              <w:autoSpaceDE w:val="0"/>
              <w:autoSpaceDN w:val="0"/>
              <w:bidi w:val="0"/>
              <w:adjustRightInd w:val="0"/>
              <w:jc w:val="both"/>
              <w:rPr>
                <w:bCs/>
                <w:lang w:bidi="ar-JO"/>
              </w:rPr>
            </w:pPr>
            <w:r>
              <w:rPr>
                <w:bCs/>
                <w:lang w:bidi="ar-JO"/>
              </w:rPr>
              <w:t>Presentation</w:t>
            </w:r>
          </w:p>
        </w:tc>
        <w:tc>
          <w:tcPr>
            <w:tcW w:w="1097" w:type="dxa"/>
          </w:tcPr>
          <w:p w:rsidR="00C61D78" w:rsidRDefault="00C61D78" w:rsidP="00E212EA">
            <w:pPr>
              <w:autoSpaceDE w:val="0"/>
              <w:autoSpaceDN w:val="0"/>
              <w:adjustRightInd w:val="0"/>
              <w:jc w:val="both"/>
              <w:rPr>
                <w:lang w:bidi="ar-JO"/>
              </w:rPr>
            </w:pPr>
          </w:p>
        </w:tc>
        <w:tc>
          <w:tcPr>
            <w:tcW w:w="2551" w:type="dxa"/>
          </w:tcPr>
          <w:p w:rsidR="00C61D78" w:rsidRPr="00C61D78" w:rsidRDefault="00C61D78" w:rsidP="00C61D78">
            <w:pPr>
              <w:autoSpaceDE w:val="0"/>
              <w:autoSpaceDN w:val="0"/>
              <w:adjustRightInd w:val="0"/>
              <w:jc w:val="both"/>
              <w:rPr>
                <w:lang w:bidi="ar-JO"/>
              </w:rPr>
            </w:pPr>
            <w:r w:rsidRPr="00CB57E2">
              <w:rPr>
                <w:b/>
                <w:bCs/>
                <w:lang w:bidi="ar-JO"/>
              </w:rPr>
              <w:t>Presentation</w:t>
            </w:r>
            <w:r>
              <w:rPr>
                <w:lang w:bidi="ar-JO"/>
              </w:rPr>
              <w:t xml:space="preserve"> and evaluation</w:t>
            </w:r>
          </w:p>
        </w:tc>
        <w:tc>
          <w:tcPr>
            <w:tcW w:w="992" w:type="dxa"/>
          </w:tcPr>
          <w:p w:rsidR="00C61D78" w:rsidRPr="00C61D78" w:rsidRDefault="00C61D78" w:rsidP="00E212EA">
            <w:pPr>
              <w:autoSpaceDE w:val="0"/>
              <w:autoSpaceDN w:val="0"/>
              <w:adjustRightInd w:val="0"/>
              <w:jc w:val="center"/>
              <w:rPr>
                <w:b/>
                <w:bCs/>
                <w:lang w:bidi="ar-JO"/>
              </w:rPr>
            </w:pPr>
            <w:r>
              <w:rPr>
                <w:lang w:bidi="ar-JO"/>
              </w:rPr>
              <w:t>20%</w:t>
            </w:r>
          </w:p>
        </w:tc>
      </w:tr>
      <w:tr w:rsidR="00F8678E" w:rsidRPr="007D01CE" w:rsidTr="00C61D78">
        <w:tc>
          <w:tcPr>
            <w:tcW w:w="1012" w:type="dxa"/>
          </w:tcPr>
          <w:p w:rsidR="00F8678E" w:rsidRDefault="00F8678E" w:rsidP="00A82F96">
            <w:pPr>
              <w:jc w:val="center"/>
              <w:rPr>
                <w:rtl/>
                <w:lang w:bidi="ar-JO"/>
              </w:rPr>
            </w:pPr>
          </w:p>
        </w:tc>
        <w:tc>
          <w:tcPr>
            <w:tcW w:w="3240" w:type="dxa"/>
          </w:tcPr>
          <w:p w:rsidR="00F8678E" w:rsidRDefault="00F8678E" w:rsidP="00FD1D4F">
            <w:pPr>
              <w:autoSpaceDE w:val="0"/>
              <w:autoSpaceDN w:val="0"/>
              <w:bidi w:val="0"/>
              <w:adjustRightInd w:val="0"/>
              <w:jc w:val="both"/>
              <w:rPr>
                <w:bCs/>
                <w:rtl/>
                <w:lang w:bidi="ar-JO"/>
              </w:rPr>
            </w:pPr>
            <w:r>
              <w:rPr>
                <w:bCs/>
                <w:lang w:bidi="ar-JO"/>
              </w:rPr>
              <w:t xml:space="preserve">  </w:t>
            </w:r>
          </w:p>
        </w:tc>
        <w:tc>
          <w:tcPr>
            <w:tcW w:w="1097" w:type="dxa"/>
          </w:tcPr>
          <w:p w:rsidR="00F8678E" w:rsidRDefault="00F8678E" w:rsidP="00E212EA">
            <w:pPr>
              <w:autoSpaceDE w:val="0"/>
              <w:autoSpaceDN w:val="0"/>
              <w:adjustRightInd w:val="0"/>
              <w:jc w:val="both"/>
              <w:rPr>
                <w:lang w:bidi="ar-JO"/>
              </w:rPr>
            </w:pPr>
          </w:p>
        </w:tc>
        <w:tc>
          <w:tcPr>
            <w:tcW w:w="2551" w:type="dxa"/>
          </w:tcPr>
          <w:p w:rsidR="00F8678E" w:rsidRPr="00C61D78" w:rsidRDefault="00F8678E" w:rsidP="00E212EA">
            <w:pPr>
              <w:autoSpaceDE w:val="0"/>
              <w:autoSpaceDN w:val="0"/>
              <w:bidi w:val="0"/>
              <w:adjustRightInd w:val="0"/>
              <w:jc w:val="both"/>
              <w:rPr>
                <w:b/>
                <w:bCs/>
              </w:rPr>
            </w:pPr>
            <w:r w:rsidRPr="00C61D78">
              <w:rPr>
                <w:b/>
                <w:bCs/>
              </w:rPr>
              <w:t xml:space="preserve">Total </w:t>
            </w:r>
          </w:p>
        </w:tc>
        <w:tc>
          <w:tcPr>
            <w:tcW w:w="992" w:type="dxa"/>
          </w:tcPr>
          <w:p w:rsidR="00F8678E" w:rsidRPr="00C61D78" w:rsidRDefault="00F8678E" w:rsidP="00E212EA">
            <w:pPr>
              <w:autoSpaceDE w:val="0"/>
              <w:autoSpaceDN w:val="0"/>
              <w:adjustRightInd w:val="0"/>
              <w:jc w:val="center"/>
              <w:rPr>
                <w:b/>
                <w:bCs/>
                <w:lang w:bidi="ar-JO"/>
              </w:rPr>
            </w:pPr>
            <w:r w:rsidRPr="00C61D78">
              <w:rPr>
                <w:b/>
                <w:bCs/>
                <w:lang w:bidi="ar-JO"/>
              </w:rPr>
              <w:t>100%</w:t>
            </w:r>
          </w:p>
        </w:tc>
      </w:tr>
      <w:tr w:rsidR="00F8678E" w:rsidRPr="00B03E05" w:rsidTr="00C61D78">
        <w:tc>
          <w:tcPr>
            <w:tcW w:w="8892" w:type="dxa"/>
            <w:gridSpan w:val="5"/>
          </w:tcPr>
          <w:p w:rsidR="00F8678E" w:rsidRPr="00B03E05" w:rsidRDefault="00F8678E" w:rsidP="00B03E05">
            <w:pPr>
              <w:autoSpaceDE w:val="0"/>
              <w:autoSpaceDN w:val="0"/>
              <w:adjustRightInd w:val="0"/>
              <w:jc w:val="center"/>
              <w:rPr>
                <w:b/>
                <w:bCs/>
                <w:rtl/>
                <w:lang w:bidi="ar-JO"/>
              </w:rPr>
            </w:pPr>
            <w:r w:rsidRPr="00B03E05">
              <w:rPr>
                <w:b/>
                <w:bCs/>
                <w:lang w:bidi="ar-JO"/>
              </w:rPr>
              <w:t>Final exam</w:t>
            </w:r>
          </w:p>
        </w:tc>
      </w:tr>
    </w:tbl>
    <w:p w:rsidR="00B77545" w:rsidRDefault="00B77545" w:rsidP="00625D5E">
      <w:pPr>
        <w:jc w:val="both"/>
        <w:rPr>
          <w:color w:val="000000"/>
          <w:sz w:val="23"/>
          <w:szCs w:val="23"/>
        </w:rPr>
      </w:pPr>
    </w:p>
    <w:p w:rsidR="00B95362" w:rsidRPr="009E2E19" w:rsidRDefault="00B95362" w:rsidP="00B95362">
      <w:pPr>
        <w:rPr>
          <w:b/>
          <w:bCs/>
          <w:sz w:val="10"/>
          <w:szCs w:val="10"/>
          <w:u w:val="single"/>
        </w:rPr>
      </w:pPr>
    </w:p>
    <w:p w:rsidR="00B77545" w:rsidRPr="00FD7FD1" w:rsidRDefault="00B77545" w:rsidP="00C93945">
      <w:pPr>
        <w:rPr>
          <w:rStyle w:val="description"/>
          <w:rFonts w:asciiTheme="majorBidi" w:hAnsiTheme="majorBidi" w:cstheme="majorBidi"/>
        </w:rPr>
      </w:pPr>
      <w:r w:rsidRPr="00592A7A">
        <w:rPr>
          <w:rFonts w:asciiTheme="majorBidi" w:hAnsiTheme="majorBidi" w:cstheme="majorBidi"/>
          <w:b/>
          <w:bCs/>
        </w:rPr>
        <w:t>Intended Learning Outcomes:</w:t>
      </w:r>
      <w:r w:rsidR="00C93945">
        <w:rPr>
          <w:rStyle w:val="description"/>
          <w:rFonts w:asciiTheme="majorBidi" w:hAnsiTheme="majorBidi" w:cstheme="majorBidi"/>
        </w:rPr>
        <w:t xml:space="preserve"> </w:t>
      </w:r>
      <w:r w:rsidRPr="00FD7FD1">
        <w:rPr>
          <w:rStyle w:val="description"/>
          <w:rFonts w:asciiTheme="majorBidi" w:hAnsiTheme="majorBidi" w:cstheme="majorBidi"/>
        </w:rPr>
        <w:t>Upon completion of the course the student demonstrates the ability to:</w:t>
      </w:r>
    </w:p>
    <w:p w:rsidR="00B77545" w:rsidRPr="00FD7FD1" w:rsidRDefault="00B77545" w:rsidP="00B77545">
      <w:pPr>
        <w:pStyle w:val="a9"/>
        <w:numPr>
          <w:ilvl w:val="0"/>
          <w:numId w:val="39"/>
        </w:numPr>
        <w:autoSpaceDE w:val="0"/>
        <w:autoSpaceDN w:val="0"/>
        <w:adjustRightInd w:val="0"/>
        <w:jc w:val="both"/>
        <w:rPr>
          <w:rStyle w:val="normal-web-c01"/>
          <w:rFonts w:asciiTheme="majorBidi" w:hAnsiTheme="majorBidi" w:cstheme="majorBidi"/>
          <w:sz w:val="24"/>
          <w:szCs w:val="24"/>
        </w:rPr>
      </w:pPr>
      <w:r w:rsidRPr="00FD7FD1">
        <w:rPr>
          <w:rStyle w:val="normal-web-c01"/>
          <w:rFonts w:asciiTheme="majorBidi" w:hAnsiTheme="majorBidi" w:cstheme="majorBidi"/>
          <w:sz w:val="24"/>
          <w:szCs w:val="24"/>
        </w:rPr>
        <w:t>Identify the causes of major food borne illness.</w:t>
      </w:r>
    </w:p>
    <w:p w:rsidR="00B77545" w:rsidRPr="00FD7FD1" w:rsidRDefault="00B77545" w:rsidP="00B77545">
      <w:pPr>
        <w:pStyle w:val="a9"/>
        <w:numPr>
          <w:ilvl w:val="0"/>
          <w:numId w:val="39"/>
        </w:numPr>
        <w:autoSpaceDE w:val="0"/>
        <w:autoSpaceDN w:val="0"/>
        <w:adjustRightInd w:val="0"/>
        <w:jc w:val="both"/>
        <w:rPr>
          <w:rFonts w:asciiTheme="majorBidi" w:hAnsiTheme="majorBidi" w:cstheme="majorBidi"/>
        </w:rPr>
      </w:pPr>
      <w:r w:rsidRPr="00CB415C">
        <w:rPr>
          <w:rStyle w:val="normal-web-c01"/>
          <w:rFonts w:asciiTheme="majorBidi" w:hAnsiTheme="majorBidi" w:cstheme="majorBidi"/>
          <w:b/>
          <w:bCs/>
          <w:sz w:val="24"/>
          <w:szCs w:val="24"/>
        </w:rPr>
        <w:t>Apply standard operating procedures for food safety and food defense</w:t>
      </w:r>
      <w:r w:rsidRPr="00FD7FD1">
        <w:rPr>
          <w:rStyle w:val="normal-web-c01"/>
          <w:rFonts w:asciiTheme="majorBidi" w:hAnsiTheme="majorBidi" w:cstheme="majorBidi"/>
          <w:sz w:val="24"/>
          <w:szCs w:val="24"/>
        </w:rPr>
        <w:t xml:space="preserve"> in operation within food industries</w:t>
      </w:r>
      <w:r w:rsidRPr="00FD7FD1">
        <w:rPr>
          <w:rFonts w:asciiTheme="majorBidi" w:hAnsiTheme="majorBidi" w:cstheme="majorBidi"/>
        </w:rPr>
        <w:t>.</w:t>
      </w:r>
    </w:p>
    <w:p w:rsidR="00B77545" w:rsidRPr="00FD7FD1" w:rsidRDefault="00B77545" w:rsidP="00B77545">
      <w:pPr>
        <w:pStyle w:val="a9"/>
        <w:numPr>
          <w:ilvl w:val="0"/>
          <w:numId w:val="39"/>
        </w:numPr>
        <w:autoSpaceDE w:val="0"/>
        <w:autoSpaceDN w:val="0"/>
        <w:adjustRightInd w:val="0"/>
        <w:jc w:val="both"/>
        <w:rPr>
          <w:rFonts w:asciiTheme="majorBidi" w:hAnsiTheme="majorBidi" w:cstheme="majorBidi"/>
        </w:rPr>
      </w:pPr>
      <w:r w:rsidRPr="00FD7FD1">
        <w:rPr>
          <w:rFonts w:asciiTheme="majorBidi" w:hAnsiTheme="majorBidi" w:cstheme="majorBidi"/>
        </w:rPr>
        <w:t>Apply regulatory guidelines relevant to commercial release of genetically modified bio-products</w:t>
      </w:r>
    </w:p>
    <w:p w:rsidR="00B77545" w:rsidRPr="00FD7FD1" w:rsidRDefault="00B77545" w:rsidP="00B77545">
      <w:pPr>
        <w:pStyle w:val="20"/>
        <w:numPr>
          <w:ilvl w:val="0"/>
          <w:numId w:val="39"/>
        </w:numPr>
        <w:jc w:val="both"/>
        <w:rPr>
          <w:rFonts w:asciiTheme="majorBidi" w:hAnsiTheme="majorBidi" w:cstheme="majorBidi"/>
          <w:sz w:val="24"/>
          <w:szCs w:val="24"/>
        </w:rPr>
      </w:pPr>
      <w:r w:rsidRPr="00FD7FD1">
        <w:rPr>
          <w:rFonts w:asciiTheme="majorBidi" w:hAnsiTheme="majorBidi" w:cstheme="majorBidi"/>
          <w:sz w:val="24"/>
          <w:szCs w:val="24"/>
        </w:rPr>
        <w:t>Demonstrate knowledge to ensure observation of food safety policies and procedures.</w:t>
      </w:r>
    </w:p>
    <w:p w:rsidR="00B77545" w:rsidRPr="00CB415C" w:rsidRDefault="00B77545" w:rsidP="00B77545">
      <w:pPr>
        <w:pStyle w:val="a9"/>
        <w:numPr>
          <w:ilvl w:val="0"/>
          <w:numId w:val="39"/>
        </w:numPr>
        <w:autoSpaceDE w:val="0"/>
        <w:autoSpaceDN w:val="0"/>
        <w:adjustRightInd w:val="0"/>
        <w:jc w:val="both"/>
        <w:rPr>
          <w:rFonts w:asciiTheme="majorBidi" w:hAnsiTheme="majorBidi" w:cstheme="majorBidi"/>
          <w:b/>
          <w:bCs/>
        </w:rPr>
      </w:pPr>
      <w:r w:rsidRPr="00FD7FD1">
        <w:rPr>
          <w:rFonts w:asciiTheme="majorBidi" w:hAnsiTheme="majorBidi" w:cstheme="majorBidi"/>
        </w:rPr>
        <w:t xml:space="preserve">Demonstrate knowledge sufficient to </w:t>
      </w:r>
      <w:r w:rsidRPr="00CB415C">
        <w:rPr>
          <w:rFonts w:asciiTheme="majorBidi" w:hAnsiTheme="majorBidi" w:cstheme="majorBidi"/>
          <w:b/>
          <w:bCs/>
        </w:rPr>
        <w:t xml:space="preserve">identify food safety hazards and to take preventative measures. </w:t>
      </w:r>
    </w:p>
    <w:p w:rsidR="00B77545" w:rsidRDefault="00B77545" w:rsidP="00B77545">
      <w:pPr>
        <w:pStyle w:val="a9"/>
        <w:numPr>
          <w:ilvl w:val="0"/>
          <w:numId w:val="39"/>
        </w:numPr>
        <w:autoSpaceDE w:val="0"/>
        <w:autoSpaceDN w:val="0"/>
        <w:adjustRightInd w:val="0"/>
        <w:jc w:val="both"/>
        <w:rPr>
          <w:rFonts w:asciiTheme="majorBidi" w:hAnsiTheme="majorBidi" w:cstheme="majorBidi"/>
        </w:rPr>
      </w:pPr>
      <w:r w:rsidRPr="00CB415C">
        <w:rPr>
          <w:rFonts w:asciiTheme="majorBidi" w:hAnsiTheme="majorBidi" w:cstheme="majorBidi"/>
          <w:b/>
          <w:bCs/>
        </w:rPr>
        <w:t>Help establishing a food safety management system</w:t>
      </w:r>
      <w:r w:rsidRPr="00FD7FD1">
        <w:rPr>
          <w:rFonts w:asciiTheme="majorBidi" w:hAnsiTheme="majorBidi" w:cstheme="majorBidi"/>
        </w:rPr>
        <w:t xml:space="preserve"> for local food industries as an important step in ensuring control over supply chain in Palestine. </w:t>
      </w:r>
    </w:p>
    <w:p w:rsidR="00B77545" w:rsidRPr="00FD7FD1" w:rsidRDefault="00B77545" w:rsidP="00B77545">
      <w:pPr>
        <w:pStyle w:val="a9"/>
        <w:numPr>
          <w:ilvl w:val="0"/>
          <w:numId w:val="39"/>
        </w:numPr>
        <w:autoSpaceDE w:val="0"/>
        <w:autoSpaceDN w:val="0"/>
        <w:adjustRightInd w:val="0"/>
        <w:jc w:val="both"/>
        <w:rPr>
          <w:rFonts w:asciiTheme="majorBidi" w:hAnsiTheme="majorBidi" w:cstheme="majorBidi"/>
        </w:rPr>
      </w:pPr>
      <w:r w:rsidRPr="00FD7FD1">
        <w:rPr>
          <w:rFonts w:asciiTheme="majorBidi" w:hAnsiTheme="majorBidi" w:cstheme="majorBidi"/>
        </w:rPr>
        <w:t>Ensure HACCP, meaning Hazard Analysis Critical Control Points, application in restaurants, school food service and other sites to keep food as safe as possible.</w:t>
      </w:r>
    </w:p>
    <w:p w:rsidR="00B77545" w:rsidRPr="00FD7FD1" w:rsidRDefault="00B77545" w:rsidP="00B77545">
      <w:pPr>
        <w:pStyle w:val="a9"/>
        <w:numPr>
          <w:ilvl w:val="0"/>
          <w:numId w:val="39"/>
        </w:numPr>
        <w:autoSpaceDE w:val="0"/>
        <w:autoSpaceDN w:val="0"/>
        <w:adjustRightInd w:val="0"/>
        <w:jc w:val="both"/>
        <w:rPr>
          <w:rFonts w:asciiTheme="majorBidi" w:hAnsiTheme="majorBidi" w:cstheme="majorBidi"/>
        </w:rPr>
      </w:pPr>
      <w:r w:rsidRPr="00FD7FD1">
        <w:rPr>
          <w:rFonts w:asciiTheme="majorBidi" w:hAnsiTheme="majorBidi" w:cstheme="majorBidi"/>
        </w:rPr>
        <w:t xml:space="preserve">Identify responsibilities of </w:t>
      </w:r>
      <w:r w:rsidRPr="00CB415C">
        <w:rPr>
          <w:rFonts w:asciiTheme="majorBidi" w:hAnsiTheme="majorBidi" w:cstheme="majorBidi"/>
          <w:b/>
          <w:bCs/>
        </w:rPr>
        <w:t>food handlers in a food facility</w:t>
      </w:r>
      <w:r w:rsidRPr="00FD7FD1">
        <w:rPr>
          <w:rFonts w:asciiTheme="majorBidi" w:hAnsiTheme="majorBidi" w:cstheme="majorBidi"/>
        </w:rPr>
        <w:t>.</w:t>
      </w:r>
    </w:p>
    <w:p w:rsidR="00B77545" w:rsidRPr="00CB415C" w:rsidRDefault="00B77545" w:rsidP="00B77545">
      <w:pPr>
        <w:pStyle w:val="a9"/>
        <w:numPr>
          <w:ilvl w:val="0"/>
          <w:numId w:val="39"/>
        </w:numPr>
        <w:autoSpaceDE w:val="0"/>
        <w:autoSpaceDN w:val="0"/>
        <w:adjustRightInd w:val="0"/>
        <w:jc w:val="both"/>
        <w:rPr>
          <w:rFonts w:asciiTheme="majorBidi" w:hAnsiTheme="majorBidi" w:cstheme="majorBidi"/>
          <w:b/>
          <w:bCs/>
        </w:rPr>
      </w:pPr>
      <w:r w:rsidRPr="00FD7FD1">
        <w:rPr>
          <w:rFonts w:asciiTheme="majorBidi" w:hAnsiTheme="majorBidi" w:cstheme="majorBidi"/>
        </w:rPr>
        <w:t xml:space="preserve">Demonstrate knowledge sufficient to </w:t>
      </w:r>
      <w:r w:rsidRPr="00CB415C">
        <w:rPr>
          <w:rFonts w:asciiTheme="majorBidi" w:hAnsiTheme="majorBidi" w:cstheme="majorBidi"/>
          <w:b/>
          <w:bCs/>
        </w:rPr>
        <w:t>ensure safe and hygienic practice in food facilities.</w:t>
      </w:r>
    </w:p>
    <w:p w:rsidR="00B77545" w:rsidRPr="00FD7FD1" w:rsidRDefault="00B77545" w:rsidP="00B77545">
      <w:pPr>
        <w:pStyle w:val="a9"/>
        <w:numPr>
          <w:ilvl w:val="0"/>
          <w:numId w:val="39"/>
        </w:numPr>
        <w:autoSpaceDE w:val="0"/>
        <w:autoSpaceDN w:val="0"/>
        <w:adjustRightInd w:val="0"/>
        <w:jc w:val="both"/>
        <w:rPr>
          <w:rFonts w:asciiTheme="majorBidi" w:hAnsiTheme="majorBidi" w:cstheme="majorBidi"/>
        </w:rPr>
      </w:pPr>
      <w:r w:rsidRPr="00FD7FD1">
        <w:rPr>
          <w:rFonts w:asciiTheme="majorBidi" w:hAnsiTheme="majorBidi" w:cstheme="majorBidi"/>
        </w:rPr>
        <w:lastRenderedPageBreak/>
        <w:t>Demonstrate correct use of equipment to ensure food is prepared safely and suitable for human consumption.</w:t>
      </w:r>
    </w:p>
    <w:p w:rsidR="00B77545" w:rsidRPr="00FD7FD1" w:rsidRDefault="00B77545" w:rsidP="00B77545">
      <w:pPr>
        <w:pStyle w:val="a9"/>
        <w:numPr>
          <w:ilvl w:val="0"/>
          <w:numId w:val="39"/>
        </w:numPr>
        <w:autoSpaceDE w:val="0"/>
        <w:autoSpaceDN w:val="0"/>
        <w:adjustRightInd w:val="0"/>
        <w:jc w:val="both"/>
        <w:rPr>
          <w:rFonts w:asciiTheme="majorBidi" w:hAnsiTheme="majorBidi" w:cstheme="majorBidi"/>
        </w:rPr>
      </w:pPr>
      <w:r w:rsidRPr="00FD7FD1">
        <w:rPr>
          <w:rFonts w:asciiTheme="majorBidi" w:hAnsiTheme="majorBidi" w:cstheme="majorBidi"/>
        </w:rPr>
        <w:t xml:space="preserve">Demonstrate ability </w:t>
      </w:r>
      <w:r w:rsidRPr="00CB415C">
        <w:rPr>
          <w:rFonts w:asciiTheme="majorBidi" w:hAnsiTheme="majorBidi" w:cstheme="majorBidi"/>
          <w:b/>
          <w:bCs/>
        </w:rPr>
        <w:t>to implement a food safety program</w:t>
      </w:r>
      <w:r w:rsidRPr="00FD7FD1">
        <w:rPr>
          <w:rFonts w:asciiTheme="majorBidi" w:hAnsiTheme="majorBidi" w:cstheme="majorBidi"/>
        </w:rPr>
        <w:t xml:space="preserve"> in a food facility.</w:t>
      </w:r>
    </w:p>
    <w:p w:rsidR="00B77545" w:rsidRPr="00CB415C" w:rsidRDefault="00B77545" w:rsidP="00B77545">
      <w:pPr>
        <w:pStyle w:val="20"/>
        <w:numPr>
          <w:ilvl w:val="0"/>
          <w:numId w:val="39"/>
        </w:numPr>
        <w:jc w:val="both"/>
        <w:rPr>
          <w:rFonts w:asciiTheme="majorBidi" w:hAnsiTheme="majorBidi" w:cstheme="majorBidi"/>
          <w:b/>
          <w:bCs/>
          <w:sz w:val="24"/>
          <w:szCs w:val="24"/>
        </w:rPr>
      </w:pPr>
      <w:r w:rsidRPr="00FD7FD1">
        <w:rPr>
          <w:rStyle w:val="normal-web-c01"/>
          <w:rFonts w:asciiTheme="majorBidi" w:hAnsiTheme="majorBidi" w:cstheme="majorBidi"/>
          <w:sz w:val="24"/>
          <w:szCs w:val="24"/>
        </w:rPr>
        <w:t xml:space="preserve">Determine </w:t>
      </w:r>
      <w:r w:rsidRPr="00CB415C">
        <w:rPr>
          <w:rStyle w:val="normal-web-c01"/>
          <w:rFonts w:asciiTheme="majorBidi" w:hAnsiTheme="majorBidi" w:cstheme="majorBidi"/>
          <w:b/>
          <w:bCs/>
          <w:sz w:val="24"/>
          <w:szCs w:val="24"/>
        </w:rPr>
        <w:t>effective corrective actions</w:t>
      </w:r>
      <w:r w:rsidRPr="00CB415C">
        <w:rPr>
          <w:rFonts w:asciiTheme="majorBidi" w:hAnsiTheme="majorBidi" w:cstheme="majorBidi"/>
          <w:b/>
          <w:bCs/>
          <w:sz w:val="24"/>
          <w:szCs w:val="24"/>
        </w:rPr>
        <w:t xml:space="preserve"> and be able to provide consultation and services for biotechnology industries in </w:t>
      </w:r>
      <w:r w:rsidR="00C93945" w:rsidRPr="00CB415C">
        <w:rPr>
          <w:rFonts w:asciiTheme="majorBidi" w:hAnsiTheme="majorBidi" w:cstheme="majorBidi"/>
          <w:b/>
          <w:bCs/>
          <w:sz w:val="24"/>
          <w:szCs w:val="24"/>
        </w:rPr>
        <w:t>Palestine</w:t>
      </w:r>
      <w:r w:rsidRPr="00CB415C">
        <w:rPr>
          <w:rFonts w:asciiTheme="majorBidi" w:hAnsiTheme="majorBidi" w:cstheme="majorBidi"/>
          <w:b/>
          <w:bCs/>
          <w:sz w:val="24"/>
          <w:szCs w:val="24"/>
        </w:rPr>
        <w:t>.</w:t>
      </w:r>
    </w:p>
    <w:p w:rsidR="00C93945" w:rsidRDefault="00B77545" w:rsidP="00C93945">
      <w:pPr>
        <w:pStyle w:val="a9"/>
        <w:numPr>
          <w:ilvl w:val="0"/>
          <w:numId w:val="39"/>
        </w:numPr>
        <w:autoSpaceDE w:val="0"/>
        <w:autoSpaceDN w:val="0"/>
        <w:adjustRightInd w:val="0"/>
        <w:jc w:val="both"/>
        <w:rPr>
          <w:rFonts w:asciiTheme="majorBidi" w:hAnsiTheme="majorBidi" w:cstheme="majorBidi"/>
        </w:rPr>
      </w:pPr>
      <w:r w:rsidRPr="00FD7FD1">
        <w:rPr>
          <w:rFonts w:asciiTheme="majorBidi" w:hAnsiTheme="majorBidi" w:cstheme="majorBidi"/>
        </w:rPr>
        <w:t>Demonstrate an organized and ethical approach to work as a food safety supervisor.</w:t>
      </w:r>
      <w:r w:rsidR="00C93945" w:rsidRPr="00C93945">
        <w:rPr>
          <w:rFonts w:asciiTheme="majorBidi" w:hAnsiTheme="majorBidi" w:cstheme="majorBidi"/>
        </w:rPr>
        <w:t xml:space="preserve"> </w:t>
      </w:r>
    </w:p>
    <w:p w:rsidR="00C61D78" w:rsidRDefault="00C61D78" w:rsidP="00C93945">
      <w:pPr>
        <w:pStyle w:val="a9"/>
        <w:autoSpaceDE w:val="0"/>
        <w:autoSpaceDN w:val="0"/>
        <w:adjustRightInd w:val="0"/>
        <w:jc w:val="both"/>
        <w:rPr>
          <w:rFonts w:asciiTheme="majorBidi" w:hAnsiTheme="majorBidi" w:cstheme="majorBidi"/>
          <w:b/>
          <w:bCs/>
          <w:u w:val="single"/>
        </w:rPr>
      </w:pPr>
    </w:p>
    <w:p w:rsidR="00C93945" w:rsidRDefault="003D3CD0" w:rsidP="00C93945">
      <w:pPr>
        <w:pStyle w:val="a9"/>
        <w:autoSpaceDE w:val="0"/>
        <w:autoSpaceDN w:val="0"/>
        <w:adjustRightInd w:val="0"/>
        <w:jc w:val="both"/>
        <w:rPr>
          <w:rFonts w:asciiTheme="majorBidi" w:hAnsiTheme="majorBidi" w:cstheme="majorBidi"/>
          <w:b/>
          <w:bCs/>
          <w:u w:val="single"/>
        </w:rPr>
      </w:pPr>
      <w:r w:rsidRPr="003D3CD0">
        <w:rPr>
          <w:rFonts w:asciiTheme="majorBidi" w:hAnsiTheme="majorBidi" w:cstheme="majorBidi"/>
          <w:b/>
          <w:bCs/>
          <w:u w:val="single"/>
        </w:rPr>
        <w:t xml:space="preserve">Action plan: </w:t>
      </w:r>
    </w:p>
    <w:p w:rsidR="003D3CD0" w:rsidRDefault="003D3CD0" w:rsidP="00F10733">
      <w:pPr>
        <w:pStyle w:val="a9"/>
        <w:autoSpaceDE w:val="0"/>
        <w:autoSpaceDN w:val="0"/>
        <w:adjustRightInd w:val="0"/>
        <w:jc w:val="both"/>
        <w:rPr>
          <w:rFonts w:asciiTheme="majorBidi" w:hAnsiTheme="majorBidi" w:cstheme="majorBidi"/>
        </w:rPr>
      </w:pPr>
      <w:r>
        <w:rPr>
          <w:rFonts w:asciiTheme="majorBidi" w:hAnsiTheme="majorBidi" w:cstheme="majorBidi"/>
        </w:rPr>
        <w:t>Students are almost 4</w:t>
      </w:r>
      <w:r w:rsidR="00F10733">
        <w:rPr>
          <w:rFonts w:asciiTheme="majorBidi" w:hAnsiTheme="majorBidi" w:cstheme="majorBidi"/>
        </w:rPr>
        <w:t>0</w:t>
      </w:r>
      <w:r>
        <w:rPr>
          <w:rFonts w:asciiTheme="majorBidi" w:hAnsiTheme="majorBidi" w:cstheme="majorBidi"/>
        </w:rPr>
        <w:t xml:space="preserve"> are divided into </w:t>
      </w:r>
      <w:r w:rsidR="00F10733">
        <w:rPr>
          <w:rFonts w:asciiTheme="majorBidi" w:hAnsiTheme="majorBidi" w:cstheme="majorBidi"/>
        </w:rPr>
        <w:t>10</w:t>
      </w:r>
      <w:r>
        <w:rPr>
          <w:rFonts w:asciiTheme="majorBidi" w:hAnsiTheme="majorBidi" w:cstheme="majorBidi"/>
        </w:rPr>
        <w:t xml:space="preserve"> groups (</w:t>
      </w:r>
      <w:r w:rsidR="00F10733">
        <w:rPr>
          <w:rFonts w:asciiTheme="majorBidi" w:hAnsiTheme="majorBidi" w:cstheme="majorBidi"/>
        </w:rPr>
        <w:t>4</w:t>
      </w:r>
      <w:r>
        <w:rPr>
          <w:rFonts w:asciiTheme="majorBidi" w:hAnsiTheme="majorBidi" w:cstheme="majorBidi"/>
        </w:rPr>
        <w:t xml:space="preserve"> students each):</w:t>
      </w:r>
    </w:p>
    <w:tbl>
      <w:tblPr>
        <w:tblStyle w:val="aa"/>
        <w:tblW w:w="0" w:type="auto"/>
        <w:tblInd w:w="720" w:type="dxa"/>
        <w:tblLook w:val="04A0"/>
      </w:tblPr>
      <w:tblGrid>
        <w:gridCol w:w="1656"/>
        <w:gridCol w:w="6153"/>
      </w:tblGrid>
      <w:tr w:rsidR="003D3CD0" w:rsidRPr="00BB26B7" w:rsidTr="00BB26B7">
        <w:tc>
          <w:tcPr>
            <w:tcW w:w="1656" w:type="dxa"/>
          </w:tcPr>
          <w:p w:rsidR="003D3CD0" w:rsidRPr="00BB26B7" w:rsidRDefault="00BB26B7" w:rsidP="00C61D78">
            <w:pPr>
              <w:pStyle w:val="a9"/>
              <w:autoSpaceDE w:val="0"/>
              <w:autoSpaceDN w:val="0"/>
              <w:bidi w:val="0"/>
              <w:adjustRightInd w:val="0"/>
              <w:ind w:left="0"/>
              <w:jc w:val="center"/>
              <w:rPr>
                <w:rFonts w:asciiTheme="majorBidi" w:hAnsiTheme="majorBidi" w:cstheme="majorBidi"/>
                <w:b/>
                <w:bCs/>
                <w:lang w:bidi="ar-JO"/>
              </w:rPr>
            </w:pPr>
            <w:r w:rsidRPr="00BB26B7">
              <w:rPr>
                <w:rFonts w:asciiTheme="majorBidi" w:hAnsiTheme="majorBidi" w:cstheme="majorBidi"/>
                <w:b/>
                <w:bCs/>
                <w:lang w:bidi="ar-JO"/>
              </w:rPr>
              <w:t>Group #</w:t>
            </w:r>
          </w:p>
        </w:tc>
        <w:tc>
          <w:tcPr>
            <w:tcW w:w="6153" w:type="dxa"/>
          </w:tcPr>
          <w:p w:rsidR="003D3CD0" w:rsidRPr="00BB26B7" w:rsidRDefault="00BB26B7" w:rsidP="00BB26B7">
            <w:pPr>
              <w:pStyle w:val="a9"/>
              <w:autoSpaceDE w:val="0"/>
              <w:autoSpaceDN w:val="0"/>
              <w:bidi w:val="0"/>
              <w:adjustRightInd w:val="0"/>
              <w:ind w:left="0"/>
              <w:jc w:val="both"/>
              <w:rPr>
                <w:rFonts w:asciiTheme="majorBidi" w:hAnsiTheme="majorBidi" w:cstheme="majorBidi"/>
                <w:b/>
                <w:bCs/>
                <w:lang w:bidi="ar-JO"/>
              </w:rPr>
            </w:pPr>
            <w:r w:rsidRPr="00BB26B7">
              <w:rPr>
                <w:rFonts w:asciiTheme="majorBidi" w:hAnsiTheme="majorBidi" w:cstheme="majorBidi"/>
                <w:b/>
                <w:bCs/>
                <w:lang w:bidi="ar-JO"/>
              </w:rPr>
              <w:t xml:space="preserve">Community workplace </w:t>
            </w:r>
          </w:p>
        </w:tc>
      </w:tr>
      <w:tr w:rsidR="00BB26B7" w:rsidRPr="003D3CD0" w:rsidTr="00BB26B7">
        <w:tc>
          <w:tcPr>
            <w:tcW w:w="1656" w:type="dxa"/>
          </w:tcPr>
          <w:p w:rsidR="00BB26B7" w:rsidRPr="003D3CD0" w:rsidRDefault="00BB26B7" w:rsidP="00C61D78">
            <w:pPr>
              <w:pStyle w:val="a9"/>
              <w:autoSpaceDE w:val="0"/>
              <w:autoSpaceDN w:val="0"/>
              <w:bidi w:val="0"/>
              <w:adjustRightInd w:val="0"/>
              <w:ind w:left="0"/>
              <w:jc w:val="center"/>
              <w:rPr>
                <w:rFonts w:asciiTheme="majorBidi" w:hAnsiTheme="majorBidi" w:cstheme="majorBidi"/>
                <w:lang w:bidi="ar-JO"/>
              </w:rPr>
            </w:pPr>
            <w:r>
              <w:rPr>
                <w:rFonts w:asciiTheme="majorBidi" w:hAnsiTheme="majorBidi" w:cstheme="majorBidi"/>
                <w:lang w:bidi="ar-JO"/>
              </w:rPr>
              <w:t>1</w:t>
            </w:r>
          </w:p>
        </w:tc>
        <w:tc>
          <w:tcPr>
            <w:tcW w:w="6153" w:type="dxa"/>
          </w:tcPr>
          <w:p w:rsidR="00BB26B7" w:rsidRPr="003D3CD0" w:rsidRDefault="00F10733" w:rsidP="00BB26B7">
            <w:pPr>
              <w:pStyle w:val="a9"/>
              <w:autoSpaceDE w:val="0"/>
              <w:autoSpaceDN w:val="0"/>
              <w:bidi w:val="0"/>
              <w:adjustRightInd w:val="0"/>
              <w:ind w:left="0"/>
              <w:jc w:val="both"/>
              <w:rPr>
                <w:rFonts w:asciiTheme="majorBidi" w:hAnsiTheme="majorBidi" w:cstheme="majorBidi"/>
              </w:rPr>
            </w:pPr>
            <w:r>
              <w:rPr>
                <w:rFonts w:asciiTheme="majorBidi" w:hAnsiTheme="majorBidi" w:cstheme="majorBidi"/>
              </w:rPr>
              <w:t xml:space="preserve">Regency palace </w:t>
            </w:r>
          </w:p>
        </w:tc>
      </w:tr>
      <w:tr w:rsidR="003D3CD0" w:rsidRPr="003D3CD0" w:rsidTr="00BB26B7">
        <w:tc>
          <w:tcPr>
            <w:tcW w:w="1656" w:type="dxa"/>
          </w:tcPr>
          <w:p w:rsidR="003D3CD0" w:rsidRPr="003D3CD0" w:rsidRDefault="00BB26B7" w:rsidP="00C61D78">
            <w:pPr>
              <w:pStyle w:val="a9"/>
              <w:autoSpaceDE w:val="0"/>
              <w:autoSpaceDN w:val="0"/>
              <w:bidi w:val="0"/>
              <w:adjustRightInd w:val="0"/>
              <w:ind w:left="0"/>
              <w:jc w:val="center"/>
              <w:rPr>
                <w:rFonts w:asciiTheme="majorBidi" w:hAnsiTheme="majorBidi" w:cstheme="majorBidi"/>
              </w:rPr>
            </w:pPr>
            <w:r>
              <w:rPr>
                <w:rFonts w:asciiTheme="majorBidi" w:hAnsiTheme="majorBidi" w:cstheme="majorBidi"/>
              </w:rPr>
              <w:t>2</w:t>
            </w:r>
          </w:p>
        </w:tc>
        <w:tc>
          <w:tcPr>
            <w:tcW w:w="6153" w:type="dxa"/>
          </w:tcPr>
          <w:p w:rsidR="003D3CD0" w:rsidRPr="003D3CD0" w:rsidRDefault="00F10733" w:rsidP="00BB26B7">
            <w:pPr>
              <w:pStyle w:val="a9"/>
              <w:autoSpaceDE w:val="0"/>
              <w:autoSpaceDN w:val="0"/>
              <w:bidi w:val="0"/>
              <w:adjustRightInd w:val="0"/>
              <w:ind w:left="0"/>
              <w:jc w:val="both"/>
              <w:rPr>
                <w:rFonts w:asciiTheme="majorBidi" w:hAnsiTheme="majorBidi" w:cstheme="majorBidi"/>
              </w:rPr>
            </w:pPr>
            <w:r>
              <w:rPr>
                <w:rFonts w:asciiTheme="majorBidi" w:hAnsiTheme="majorBidi" w:cstheme="majorBidi"/>
              </w:rPr>
              <w:t>Al-</w:t>
            </w:r>
            <w:proofErr w:type="spellStart"/>
            <w:r>
              <w:rPr>
                <w:rFonts w:asciiTheme="majorBidi" w:hAnsiTheme="majorBidi" w:cstheme="majorBidi"/>
              </w:rPr>
              <w:t>Amany</w:t>
            </w:r>
            <w:proofErr w:type="spellEnd"/>
            <w:r>
              <w:rPr>
                <w:rFonts w:asciiTheme="majorBidi" w:hAnsiTheme="majorBidi" w:cstheme="majorBidi"/>
              </w:rPr>
              <w:t xml:space="preserve"> Hotel</w:t>
            </w:r>
          </w:p>
        </w:tc>
      </w:tr>
      <w:tr w:rsidR="00BB26B7" w:rsidRPr="003D3CD0" w:rsidTr="00BB26B7">
        <w:tc>
          <w:tcPr>
            <w:tcW w:w="1656" w:type="dxa"/>
          </w:tcPr>
          <w:p w:rsidR="00BB26B7" w:rsidRPr="003D3CD0" w:rsidRDefault="00BB26B7" w:rsidP="00C61D78">
            <w:pPr>
              <w:pStyle w:val="a9"/>
              <w:autoSpaceDE w:val="0"/>
              <w:autoSpaceDN w:val="0"/>
              <w:bidi w:val="0"/>
              <w:adjustRightInd w:val="0"/>
              <w:ind w:left="0"/>
              <w:jc w:val="center"/>
              <w:rPr>
                <w:rFonts w:asciiTheme="majorBidi" w:hAnsiTheme="majorBidi" w:cstheme="majorBidi"/>
              </w:rPr>
            </w:pPr>
            <w:r>
              <w:rPr>
                <w:rFonts w:asciiTheme="majorBidi" w:hAnsiTheme="majorBidi" w:cstheme="majorBidi"/>
              </w:rPr>
              <w:t>3</w:t>
            </w:r>
          </w:p>
        </w:tc>
        <w:tc>
          <w:tcPr>
            <w:tcW w:w="6153" w:type="dxa"/>
          </w:tcPr>
          <w:p w:rsidR="00BB26B7" w:rsidRPr="003D3CD0" w:rsidRDefault="00F10733" w:rsidP="00BB26B7">
            <w:pPr>
              <w:pStyle w:val="a9"/>
              <w:autoSpaceDE w:val="0"/>
              <w:autoSpaceDN w:val="0"/>
              <w:bidi w:val="0"/>
              <w:adjustRightInd w:val="0"/>
              <w:ind w:left="0"/>
              <w:jc w:val="both"/>
              <w:rPr>
                <w:rFonts w:asciiTheme="majorBidi" w:hAnsiTheme="majorBidi" w:cstheme="majorBidi"/>
              </w:rPr>
            </w:pPr>
            <w:r>
              <w:rPr>
                <w:rFonts w:asciiTheme="majorBidi" w:hAnsiTheme="majorBidi" w:cstheme="majorBidi"/>
              </w:rPr>
              <w:t>Al-</w:t>
            </w:r>
            <w:proofErr w:type="spellStart"/>
            <w:r>
              <w:rPr>
                <w:rFonts w:asciiTheme="majorBidi" w:hAnsiTheme="majorBidi" w:cstheme="majorBidi"/>
              </w:rPr>
              <w:t>Ahli</w:t>
            </w:r>
            <w:proofErr w:type="spellEnd"/>
            <w:r>
              <w:rPr>
                <w:rFonts w:asciiTheme="majorBidi" w:hAnsiTheme="majorBidi" w:cstheme="majorBidi"/>
              </w:rPr>
              <w:t xml:space="preserve"> Hospital (private sector)</w:t>
            </w:r>
          </w:p>
        </w:tc>
      </w:tr>
      <w:tr w:rsidR="00BB26B7" w:rsidRPr="003D3CD0" w:rsidTr="00BB26B7">
        <w:tc>
          <w:tcPr>
            <w:tcW w:w="1656" w:type="dxa"/>
          </w:tcPr>
          <w:p w:rsidR="00BB26B7" w:rsidRPr="003D3CD0" w:rsidRDefault="00BB26B7" w:rsidP="00C61D78">
            <w:pPr>
              <w:pStyle w:val="a9"/>
              <w:autoSpaceDE w:val="0"/>
              <w:autoSpaceDN w:val="0"/>
              <w:bidi w:val="0"/>
              <w:adjustRightInd w:val="0"/>
              <w:ind w:left="0"/>
              <w:jc w:val="center"/>
              <w:rPr>
                <w:rFonts w:asciiTheme="majorBidi" w:hAnsiTheme="majorBidi" w:cstheme="majorBidi"/>
              </w:rPr>
            </w:pPr>
            <w:r>
              <w:rPr>
                <w:rFonts w:asciiTheme="majorBidi" w:hAnsiTheme="majorBidi" w:cstheme="majorBidi"/>
              </w:rPr>
              <w:t>4</w:t>
            </w:r>
          </w:p>
        </w:tc>
        <w:tc>
          <w:tcPr>
            <w:tcW w:w="6153" w:type="dxa"/>
          </w:tcPr>
          <w:p w:rsidR="00BB26B7" w:rsidRPr="003D3CD0" w:rsidRDefault="00F10733" w:rsidP="00BB26B7">
            <w:pPr>
              <w:pStyle w:val="a9"/>
              <w:autoSpaceDE w:val="0"/>
              <w:autoSpaceDN w:val="0"/>
              <w:bidi w:val="0"/>
              <w:adjustRightInd w:val="0"/>
              <w:ind w:left="0"/>
              <w:jc w:val="both"/>
              <w:rPr>
                <w:rFonts w:asciiTheme="majorBidi" w:hAnsiTheme="majorBidi" w:cstheme="majorBidi"/>
              </w:rPr>
            </w:pPr>
            <w:r>
              <w:rPr>
                <w:rFonts w:asciiTheme="majorBidi" w:hAnsiTheme="majorBidi" w:cstheme="majorBidi"/>
              </w:rPr>
              <w:t>Alia Hospital (governmental sector)</w:t>
            </w:r>
          </w:p>
        </w:tc>
      </w:tr>
      <w:tr w:rsidR="00BB26B7" w:rsidRPr="003D3CD0" w:rsidTr="00BB26B7">
        <w:tc>
          <w:tcPr>
            <w:tcW w:w="1656" w:type="dxa"/>
          </w:tcPr>
          <w:p w:rsidR="00BB26B7" w:rsidRPr="003D3CD0" w:rsidRDefault="00BB26B7" w:rsidP="00C61D78">
            <w:pPr>
              <w:pStyle w:val="a9"/>
              <w:autoSpaceDE w:val="0"/>
              <w:autoSpaceDN w:val="0"/>
              <w:bidi w:val="0"/>
              <w:adjustRightInd w:val="0"/>
              <w:ind w:left="0"/>
              <w:jc w:val="center"/>
              <w:rPr>
                <w:rFonts w:asciiTheme="majorBidi" w:hAnsiTheme="majorBidi" w:cstheme="majorBidi"/>
              </w:rPr>
            </w:pPr>
            <w:r>
              <w:rPr>
                <w:rFonts w:asciiTheme="majorBidi" w:hAnsiTheme="majorBidi" w:cstheme="majorBidi"/>
              </w:rPr>
              <w:t>5</w:t>
            </w:r>
          </w:p>
        </w:tc>
        <w:tc>
          <w:tcPr>
            <w:tcW w:w="6153" w:type="dxa"/>
          </w:tcPr>
          <w:p w:rsidR="00BB26B7" w:rsidRPr="003D3CD0" w:rsidRDefault="00E03DF3" w:rsidP="00BB26B7">
            <w:pPr>
              <w:pStyle w:val="a9"/>
              <w:autoSpaceDE w:val="0"/>
              <w:autoSpaceDN w:val="0"/>
              <w:bidi w:val="0"/>
              <w:adjustRightInd w:val="0"/>
              <w:ind w:left="0"/>
              <w:jc w:val="both"/>
              <w:rPr>
                <w:rFonts w:asciiTheme="majorBidi" w:hAnsiTheme="majorBidi" w:cstheme="majorBidi"/>
              </w:rPr>
            </w:pPr>
            <w:r>
              <w:rPr>
                <w:rFonts w:asciiTheme="majorBidi" w:hAnsiTheme="majorBidi" w:cstheme="majorBidi"/>
              </w:rPr>
              <w:t xml:space="preserve">PPU cafeteria </w:t>
            </w:r>
          </w:p>
        </w:tc>
      </w:tr>
      <w:tr w:rsidR="00BB26B7" w:rsidRPr="003D3CD0" w:rsidTr="00BB26B7">
        <w:tc>
          <w:tcPr>
            <w:tcW w:w="1656" w:type="dxa"/>
          </w:tcPr>
          <w:p w:rsidR="00BB26B7" w:rsidRPr="003D3CD0" w:rsidRDefault="00BB26B7" w:rsidP="00C61D78">
            <w:pPr>
              <w:pStyle w:val="a9"/>
              <w:autoSpaceDE w:val="0"/>
              <w:autoSpaceDN w:val="0"/>
              <w:bidi w:val="0"/>
              <w:adjustRightInd w:val="0"/>
              <w:ind w:left="0"/>
              <w:jc w:val="center"/>
              <w:rPr>
                <w:rFonts w:asciiTheme="majorBidi" w:hAnsiTheme="majorBidi" w:cstheme="majorBidi"/>
              </w:rPr>
            </w:pPr>
            <w:r>
              <w:rPr>
                <w:rFonts w:asciiTheme="majorBidi" w:hAnsiTheme="majorBidi" w:cstheme="majorBidi"/>
              </w:rPr>
              <w:t>6</w:t>
            </w:r>
          </w:p>
        </w:tc>
        <w:tc>
          <w:tcPr>
            <w:tcW w:w="6153" w:type="dxa"/>
          </w:tcPr>
          <w:p w:rsidR="00BB26B7" w:rsidRPr="003D3CD0" w:rsidRDefault="00E03DF3" w:rsidP="00BB26B7">
            <w:pPr>
              <w:pStyle w:val="a9"/>
              <w:autoSpaceDE w:val="0"/>
              <w:autoSpaceDN w:val="0"/>
              <w:bidi w:val="0"/>
              <w:adjustRightInd w:val="0"/>
              <w:ind w:left="0"/>
              <w:jc w:val="both"/>
              <w:rPr>
                <w:rFonts w:asciiTheme="majorBidi" w:hAnsiTheme="majorBidi" w:cstheme="majorBidi"/>
              </w:rPr>
            </w:pPr>
            <w:r>
              <w:rPr>
                <w:rFonts w:asciiTheme="majorBidi" w:hAnsiTheme="majorBidi" w:cstheme="majorBidi"/>
              </w:rPr>
              <w:t xml:space="preserve">Hebron university cafeteria </w:t>
            </w:r>
          </w:p>
        </w:tc>
      </w:tr>
      <w:tr w:rsidR="00BB26B7" w:rsidRPr="003D3CD0" w:rsidTr="00BB26B7">
        <w:tc>
          <w:tcPr>
            <w:tcW w:w="1656" w:type="dxa"/>
          </w:tcPr>
          <w:p w:rsidR="00BB26B7" w:rsidRPr="003D3CD0" w:rsidRDefault="00BB26B7" w:rsidP="00C61D78">
            <w:pPr>
              <w:pStyle w:val="a9"/>
              <w:autoSpaceDE w:val="0"/>
              <w:autoSpaceDN w:val="0"/>
              <w:bidi w:val="0"/>
              <w:adjustRightInd w:val="0"/>
              <w:ind w:left="0"/>
              <w:jc w:val="center"/>
              <w:rPr>
                <w:rFonts w:asciiTheme="majorBidi" w:hAnsiTheme="majorBidi" w:cstheme="majorBidi"/>
              </w:rPr>
            </w:pPr>
            <w:r>
              <w:rPr>
                <w:rFonts w:asciiTheme="majorBidi" w:hAnsiTheme="majorBidi" w:cstheme="majorBidi"/>
              </w:rPr>
              <w:t>7</w:t>
            </w:r>
          </w:p>
        </w:tc>
        <w:tc>
          <w:tcPr>
            <w:tcW w:w="6153" w:type="dxa"/>
          </w:tcPr>
          <w:p w:rsidR="00BB26B7" w:rsidRPr="003D3CD0" w:rsidRDefault="00E03DF3" w:rsidP="00BB26B7">
            <w:pPr>
              <w:pStyle w:val="a9"/>
              <w:autoSpaceDE w:val="0"/>
              <w:autoSpaceDN w:val="0"/>
              <w:bidi w:val="0"/>
              <w:adjustRightInd w:val="0"/>
              <w:ind w:left="0"/>
              <w:jc w:val="both"/>
              <w:rPr>
                <w:rFonts w:asciiTheme="majorBidi" w:hAnsiTheme="majorBidi" w:cstheme="majorBidi"/>
              </w:rPr>
            </w:pPr>
            <w:r>
              <w:rPr>
                <w:rFonts w:asciiTheme="majorBidi" w:hAnsiTheme="majorBidi" w:cstheme="majorBidi"/>
              </w:rPr>
              <w:t xml:space="preserve">Al-Husain bin </w:t>
            </w:r>
            <w:proofErr w:type="spellStart"/>
            <w:r>
              <w:rPr>
                <w:rFonts w:asciiTheme="majorBidi" w:hAnsiTheme="majorBidi" w:cstheme="majorBidi"/>
              </w:rPr>
              <w:t>ali</w:t>
            </w:r>
            <w:proofErr w:type="spellEnd"/>
            <w:r>
              <w:rPr>
                <w:rFonts w:asciiTheme="majorBidi" w:hAnsiTheme="majorBidi" w:cstheme="majorBidi"/>
              </w:rPr>
              <w:t xml:space="preserve"> secondary school for boys</w:t>
            </w:r>
          </w:p>
        </w:tc>
      </w:tr>
      <w:tr w:rsidR="00BB26B7" w:rsidRPr="003D3CD0" w:rsidTr="00BB26B7">
        <w:tc>
          <w:tcPr>
            <w:tcW w:w="1656" w:type="dxa"/>
          </w:tcPr>
          <w:p w:rsidR="00BB26B7" w:rsidRPr="003D3CD0" w:rsidRDefault="00BB26B7" w:rsidP="00C61D78">
            <w:pPr>
              <w:pStyle w:val="a9"/>
              <w:autoSpaceDE w:val="0"/>
              <w:autoSpaceDN w:val="0"/>
              <w:bidi w:val="0"/>
              <w:adjustRightInd w:val="0"/>
              <w:ind w:left="0"/>
              <w:jc w:val="center"/>
              <w:rPr>
                <w:rFonts w:asciiTheme="majorBidi" w:hAnsiTheme="majorBidi" w:cstheme="majorBidi"/>
              </w:rPr>
            </w:pPr>
            <w:r>
              <w:rPr>
                <w:rFonts w:asciiTheme="majorBidi" w:hAnsiTheme="majorBidi" w:cstheme="majorBidi"/>
              </w:rPr>
              <w:t>8</w:t>
            </w:r>
          </w:p>
        </w:tc>
        <w:tc>
          <w:tcPr>
            <w:tcW w:w="6153" w:type="dxa"/>
          </w:tcPr>
          <w:p w:rsidR="00BB26B7" w:rsidRPr="003D3CD0" w:rsidRDefault="00E03DF3" w:rsidP="0017526F">
            <w:pPr>
              <w:pStyle w:val="a9"/>
              <w:autoSpaceDE w:val="0"/>
              <w:autoSpaceDN w:val="0"/>
              <w:bidi w:val="0"/>
              <w:adjustRightInd w:val="0"/>
              <w:ind w:left="0"/>
              <w:jc w:val="both"/>
              <w:rPr>
                <w:rFonts w:asciiTheme="majorBidi" w:hAnsiTheme="majorBidi" w:cstheme="majorBidi"/>
              </w:rPr>
            </w:pPr>
            <w:proofErr w:type="spellStart"/>
            <w:r>
              <w:rPr>
                <w:rFonts w:asciiTheme="majorBidi" w:hAnsiTheme="majorBidi" w:cstheme="majorBidi"/>
              </w:rPr>
              <w:t>Wedad</w:t>
            </w:r>
            <w:proofErr w:type="spellEnd"/>
            <w:r>
              <w:rPr>
                <w:rFonts w:asciiTheme="majorBidi" w:hAnsiTheme="majorBidi" w:cstheme="majorBidi"/>
              </w:rPr>
              <w:t xml:space="preserve"> Nasr</w:t>
            </w:r>
            <w:r w:rsidR="0017526F">
              <w:rPr>
                <w:rFonts w:asciiTheme="majorBidi" w:hAnsiTheme="majorBidi" w:cstheme="majorBidi"/>
              </w:rPr>
              <w:t>-</w:t>
            </w:r>
            <w:proofErr w:type="spellStart"/>
            <w:r>
              <w:rPr>
                <w:rFonts w:asciiTheme="majorBidi" w:hAnsiTheme="majorBidi" w:cstheme="majorBidi"/>
              </w:rPr>
              <w:t>eddin</w:t>
            </w:r>
            <w:proofErr w:type="spellEnd"/>
            <w:r>
              <w:rPr>
                <w:rFonts w:asciiTheme="majorBidi" w:hAnsiTheme="majorBidi" w:cstheme="majorBidi"/>
              </w:rPr>
              <w:t xml:space="preserve"> secondary school for girls</w:t>
            </w:r>
          </w:p>
        </w:tc>
      </w:tr>
      <w:tr w:rsidR="00F10733" w:rsidRPr="003D3CD0" w:rsidTr="00BB26B7">
        <w:tc>
          <w:tcPr>
            <w:tcW w:w="1656" w:type="dxa"/>
          </w:tcPr>
          <w:p w:rsidR="00F10733" w:rsidRDefault="00F10733" w:rsidP="00C61D78">
            <w:pPr>
              <w:pStyle w:val="a9"/>
              <w:autoSpaceDE w:val="0"/>
              <w:autoSpaceDN w:val="0"/>
              <w:bidi w:val="0"/>
              <w:adjustRightInd w:val="0"/>
              <w:ind w:left="0"/>
              <w:jc w:val="center"/>
              <w:rPr>
                <w:rFonts w:asciiTheme="majorBidi" w:hAnsiTheme="majorBidi" w:cstheme="majorBidi"/>
                <w:lang w:bidi="ar-JO"/>
              </w:rPr>
            </w:pPr>
            <w:r>
              <w:rPr>
                <w:rFonts w:asciiTheme="majorBidi" w:hAnsiTheme="majorBidi" w:cstheme="majorBidi"/>
                <w:lang w:bidi="ar-JO"/>
              </w:rPr>
              <w:t>9</w:t>
            </w:r>
          </w:p>
        </w:tc>
        <w:tc>
          <w:tcPr>
            <w:tcW w:w="6153" w:type="dxa"/>
          </w:tcPr>
          <w:p w:rsidR="00F10733" w:rsidRPr="003D3CD0" w:rsidRDefault="00D66598" w:rsidP="00D66598">
            <w:pPr>
              <w:pStyle w:val="a9"/>
              <w:autoSpaceDE w:val="0"/>
              <w:autoSpaceDN w:val="0"/>
              <w:bidi w:val="0"/>
              <w:adjustRightInd w:val="0"/>
              <w:ind w:left="0"/>
              <w:jc w:val="both"/>
              <w:rPr>
                <w:rFonts w:asciiTheme="majorBidi" w:hAnsiTheme="majorBidi" w:cstheme="majorBidi"/>
              </w:rPr>
            </w:pPr>
            <w:r>
              <w:rPr>
                <w:rFonts w:asciiTheme="majorBidi" w:hAnsiTheme="majorBidi" w:cstheme="majorBidi"/>
              </w:rPr>
              <w:t>Al-</w:t>
            </w:r>
            <w:proofErr w:type="spellStart"/>
            <w:r>
              <w:rPr>
                <w:rFonts w:asciiTheme="majorBidi" w:hAnsiTheme="majorBidi" w:cstheme="majorBidi"/>
              </w:rPr>
              <w:t>Junidi</w:t>
            </w:r>
            <w:proofErr w:type="spellEnd"/>
            <w:r>
              <w:rPr>
                <w:rFonts w:asciiTheme="majorBidi" w:hAnsiTheme="majorBidi" w:cstheme="majorBidi"/>
              </w:rPr>
              <w:t xml:space="preserve"> Dairy plant</w:t>
            </w:r>
          </w:p>
        </w:tc>
      </w:tr>
      <w:tr w:rsidR="00F10733" w:rsidRPr="003D3CD0" w:rsidTr="00BB26B7">
        <w:tc>
          <w:tcPr>
            <w:tcW w:w="1656" w:type="dxa"/>
          </w:tcPr>
          <w:p w:rsidR="00F10733" w:rsidRDefault="00F10733" w:rsidP="00C61D78">
            <w:pPr>
              <w:pStyle w:val="a9"/>
              <w:autoSpaceDE w:val="0"/>
              <w:autoSpaceDN w:val="0"/>
              <w:bidi w:val="0"/>
              <w:adjustRightInd w:val="0"/>
              <w:ind w:left="0"/>
              <w:jc w:val="center"/>
              <w:rPr>
                <w:rFonts w:asciiTheme="majorBidi" w:hAnsiTheme="majorBidi" w:cstheme="majorBidi"/>
              </w:rPr>
            </w:pPr>
            <w:r>
              <w:rPr>
                <w:rFonts w:asciiTheme="majorBidi" w:hAnsiTheme="majorBidi" w:cstheme="majorBidi"/>
              </w:rPr>
              <w:t>10</w:t>
            </w:r>
          </w:p>
        </w:tc>
        <w:tc>
          <w:tcPr>
            <w:tcW w:w="6153" w:type="dxa"/>
          </w:tcPr>
          <w:p w:rsidR="00F10733" w:rsidRPr="003D3CD0" w:rsidRDefault="00D66598" w:rsidP="00F10733">
            <w:pPr>
              <w:pStyle w:val="a9"/>
              <w:autoSpaceDE w:val="0"/>
              <w:autoSpaceDN w:val="0"/>
              <w:bidi w:val="0"/>
              <w:adjustRightInd w:val="0"/>
              <w:ind w:left="0"/>
              <w:jc w:val="both"/>
              <w:rPr>
                <w:rFonts w:asciiTheme="majorBidi" w:hAnsiTheme="majorBidi" w:cstheme="majorBidi"/>
              </w:rPr>
            </w:pPr>
            <w:r>
              <w:rPr>
                <w:rFonts w:asciiTheme="majorBidi" w:hAnsiTheme="majorBidi" w:cstheme="majorBidi"/>
              </w:rPr>
              <w:t>Al-</w:t>
            </w:r>
            <w:proofErr w:type="spellStart"/>
            <w:r>
              <w:rPr>
                <w:rFonts w:asciiTheme="majorBidi" w:hAnsiTheme="majorBidi" w:cstheme="majorBidi"/>
              </w:rPr>
              <w:t>Qasrawi</w:t>
            </w:r>
            <w:proofErr w:type="spellEnd"/>
            <w:r>
              <w:rPr>
                <w:rFonts w:asciiTheme="majorBidi" w:hAnsiTheme="majorBidi" w:cstheme="majorBidi"/>
              </w:rPr>
              <w:t xml:space="preserve"> Chips plant</w:t>
            </w:r>
          </w:p>
        </w:tc>
      </w:tr>
    </w:tbl>
    <w:p w:rsidR="003D3CD0" w:rsidRDefault="003D3CD0" w:rsidP="00C93945">
      <w:pPr>
        <w:pStyle w:val="a9"/>
        <w:autoSpaceDE w:val="0"/>
        <w:autoSpaceDN w:val="0"/>
        <w:adjustRightInd w:val="0"/>
        <w:jc w:val="both"/>
        <w:rPr>
          <w:rFonts w:asciiTheme="majorBidi" w:hAnsiTheme="majorBidi" w:cstheme="majorBidi"/>
        </w:rPr>
      </w:pPr>
    </w:p>
    <w:p w:rsidR="00C93945" w:rsidRDefault="00C93945" w:rsidP="00C93945">
      <w:pPr>
        <w:pStyle w:val="a9"/>
        <w:autoSpaceDE w:val="0"/>
        <w:autoSpaceDN w:val="0"/>
        <w:adjustRightInd w:val="0"/>
        <w:jc w:val="both"/>
        <w:rPr>
          <w:rFonts w:asciiTheme="majorBidi" w:hAnsiTheme="majorBidi" w:cstheme="majorBidi"/>
        </w:rPr>
      </w:pPr>
      <w:r w:rsidRPr="00C93945">
        <w:rPr>
          <w:rFonts w:asciiTheme="majorBidi" w:hAnsiTheme="majorBidi" w:cstheme="majorBidi"/>
          <w:b/>
          <w:bCs/>
        </w:rPr>
        <w:t>Outcomes of CBL:</w:t>
      </w:r>
      <w:r w:rsidRPr="00C93945">
        <w:rPr>
          <w:rFonts w:asciiTheme="majorBidi" w:hAnsiTheme="majorBidi" w:cstheme="majorBidi"/>
        </w:rPr>
        <w:t xml:space="preserve"> </w:t>
      </w:r>
    </w:p>
    <w:p w:rsidR="00C93945" w:rsidRDefault="00C93945" w:rsidP="00C93945">
      <w:pPr>
        <w:pStyle w:val="a9"/>
        <w:numPr>
          <w:ilvl w:val="0"/>
          <w:numId w:val="40"/>
        </w:numPr>
        <w:autoSpaceDE w:val="0"/>
        <w:autoSpaceDN w:val="0"/>
        <w:adjustRightInd w:val="0"/>
        <w:jc w:val="both"/>
        <w:rPr>
          <w:rFonts w:asciiTheme="majorBidi" w:hAnsiTheme="majorBidi" w:cstheme="majorBidi"/>
        </w:rPr>
      </w:pPr>
      <w:r w:rsidRPr="00C93945">
        <w:rPr>
          <w:rFonts w:asciiTheme="majorBidi" w:hAnsiTheme="majorBidi" w:cstheme="majorBidi"/>
        </w:rPr>
        <w:t>personal outcomes</w:t>
      </w:r>
    </w:p>
    <w:p w:rsidR="00C93945" w:rsidRDefault="00C93945" w:rsidP="00C93945">
      <w:pPr>
        <w:pStyle w:val="a9"/>
        <w:numPr>
          <w:ilvl w:val="0"/>
          <w:numId w:val="40"/>
        </w:numPr>
        <w:autoSpaceDE w:val="0"/>
        <w:autoSpaceDN w:val="0"/>
        <w:adjustRightInd w:val="0"/>
        <w:jc w:val="both"/>
        <w:rPr>
          <w:rFonts w:asciiTheme="majorBidi" w:hAnsiTheme="majorBidi" w:cstheme="majorBidi"/>
        </w:rPr>
      </w:pPr>
      <w:r>
        <w:rPr>
          <w:rFonts w:asciiTheme="majorBidi" w:hAnsiTheme="majorBidi" w:cstheme="majorBidi"/>
        </w:rPr>
        <w:t>social outcomes</w:t>
      </w:r>
    </w:p>
    <w:p w:rsidR="00C93945" w:rsidRDefault="00C93945" w:rsidP="00C93945">
      <w:pPr>
        <w:pStyle w:val="a9"/>
        <w:numPr>
          <w:ilvl w:val="0"/>
          <w:numId w:val="40"/>
        </w:numPr>
        <w:autoSpaceDE w:val="0"/>
        <w:autoSpaceDN w:val="0"/>
        <w:adjustRightInd w:val="0"/>
        <w:jc w:val="both"/>
        <w:rPr>
          <w:rFonts w:asciiTheme="majorBidi" w:hAnsiTheme="majorBidi" w:cstheme="majorBidi"/>
        </w:rPr>
      </w:pPr>
      <w:r>
        <w:rPr>
          <w:rFonts w:asciiTheme="majorBidi" w:hAnsiTheme="majorBidi" w:cstheme="majorBidi"/>
        </w:rPr>
        <w:t>learning outcomes</w:t>
      </w:r>
    </w:p>
    <w:p w:rsidR="00C93945" w:rsidRPr="00C93945" w:rsidRDefault="00C93945" w:rsidP="00C93945">
      <w:pPr>
        <w:pStyle w:val="a9"/>
        <w:numPr>
          <w:ilvl w:val="0"/>
          <w:numId w:val="40"/>
        </w:numPr>
        <w:autoSpaceDE w:val="0"/>
        <w:autoSpaceDN w:val="0"/>
        <w:adjustRightInd w:val="0"/>
        <w:jc w:val="both"/>
        <w:rPr>
          <w:rFonts w:asciiTheme="majorBidi" w:hAnsiTheme="majorBidi" w:cstheme="majorBidi"/>
        </w:rPr>
      </w:pPr>
      <w:r>
        <w:rPr>
          <w:rFonts w:asciiTheme="majorBidi" w:hAnsiTheme="majorBidi" w:cstheme="majorBidi"/>
        </w:rPr>
        <w:t>career development</w:t>
      </w:r>
    </w:p>
    <w:p w:rsidR="00E538E5" w:rsidRDefault="00E538E5" w:rsidP="00E538E5">
      <w:pPr>
        <w:rPr>
          <w:sz w:val="16"/>
          <w:szCs w:val="16"/>
        </w:rPr>
      </w:pPr>
    </w:p>
    <w:p w:rsidR="00B77545" w:rsidRPr="00723B12" w:rsidRDefault="00723B12" w:rsidP="00E538E5">
      <w:pPr>
        <w:rPr>
          <w:b/>
          <w:bCs/>
          <w:u w:val="single"/>
        </w:rPr>
      </w:pPr>
      <w:r w:rsidRPr="00723B12">
        <w:rPr>
          <w:b/>
          <w:bCs/>
          <w:u w:val="single"/>
        </w:rPr>
        <w:t>Bioethics regarding to CBL:</w:t>
      </w:r>
    </w:p>
    <w:p w:rsidR="00723B12" w:rsidRDefault="00723B12" w:rsidP="00E538E5">
      <w:pPr>
        <w:rPr>
          <w:sz w:val="16"/>
          <w:szCs w:val="16"/>
        </w:rPr>
      </w:pPr>
    </w:p>
    <w:p w:rsidR="00290D31" w:rsidRDefault="00723B12" w:rsidP="0017526F">
      <w:pPr>
        <w:autoSpaceDE w:val="0"/>
        <w:autoSpaceDN w:val="0"/>
        <w:adjustRightInd w:val="0"/>
        <w:jc w:val="both"/>
      </w:pPr>
      <w:r w:rsidRPr="00290D31">
        <w:t>Since CBL courses aims to incorporate the class knowledge into the community,</w:t>
      </w:r>
      <w:r w:rsidR="0017526F">
        <w:t xml:space="preserve"> </w:t>
      </w:r>
      <w:r w:rsidRPr="00290D31">
        <w:t xml:space="preserve">mainly, the business </w:t>
      </w:r>
      <w:r w:rsidR="00290D31" w:rsidRPr="00290D31">
        <w:t>investments i.e., food industries, restaurants, hotels, etc. the confidentiality of the organization steamed all the priorities in the community based learning courses.</w:t>
      </w:r>
    </w:p>
    <w:p w:rsidR="00686FBD" w:rsidRPr="00AA0173" w:rsidRDefault="00686FBD" w:rsidP="0017526F">
      <w:pPr>
        <w:autoSpaceDE w:val="0"/>
        <w:autoSpaceDN w:val="0"/>
        <w:adjustRightInd w:val="0"/>
        <w:jc w:val="both"/>
        <w:rPr>
          <w:sz w:val="16"/>
          <w:szCs w:val="16"/>
        </w:rPr>
      </w:pPr>
    </w:p>
    <w:p w:rsidR="00290D31" w:rsidRPr="00290D31" w:rsidRDefault="00290D31" w:rsidP="00290D31">
      <w:pPr>
        <w:autoSpaceDE w:val="0"/>
        <w:autoSpaceDN w:val="0"/>
        <w:adjustRightInd w:val="0"/>
      </w:pPr>
      <w:r w:rsidRPr="00290D31">
        <w:t xml:space="preserve"> Therefore, each student is kindly requested to:</w:t>
      </w:r>
    </w:p>
    <w:p w:rsidR="00290D31" w:rsidRPr="00290D31" w:rsidRDefault="00290D31" w:rsidP="00290D31">
      <w:pPr>
        <w:pStyle w:val="a9"/>
        <w:numPr>
          <w:ilvl w:val="0"/>
          <w:numId w:val="4"/>
        </w:numPr>
        <w:autoSpaceDE w:val="0"/>
        <w:autoSpaceDN w:val="0"/>
        <w:adjustRightInd w:val="0"/>
      </w:pPr>
      <w:r w:rsidRPr="00290D31">
        <w:t xml:space="preserve">Hold in hand  the </w:t>
      </w:r>
      <w:r w:rsidRPr="00290D31">
        <w:rPr>
          <w:b/>
          <w:bCs/>
        </w:rPr>
        <w:t>cover letter</w:t>
      </w:r>
      <w:r w:rsidRPr="00290D31">
        <w:t xml:space="preserve"> from his academic supervisor or his deputy. </w:t>
      </w:r>
    </w:p>
    <w:p w:rsidR="00B77545" w:rsidRPr="00290D31" w:rsidRDefault="00290D31" w:rsidP="00290D31">
      <w:pPr>
        <w:pStyle w:val="a9"/>
        <w:numPr>
          <w:ilvl w:val="0"/>
          <w:numId w:val="4"/>
        </w:numPr>
        <w:autoSpaceDE w:val="0"/>
        <w:autoSpaceDN w:val="0"/>
        <w:adjustRightInd w:val="0"/>
      </w:pPr>
      <w:r w:rsidRPr="00290D31">
        <w:t xml:space="preserve"> Sign the </w:t>
      </w:r>
      <w:r w:rsidRPr="00290D31">
        <w:rPr>
          <w:b/>
          <w:bCs/>
        </w:rPr>
        <w:t>confidential pledge</w:t>
      </w:r>
      <w:r w:rsidRPr="00290D31">
        <w:t xml:space="preserve"> before engaging in the community organizations.  </w:t>
      </w:r>
      <w:r w:rsidR="00723B12" w:rsidRPr="00290D31">
        <w:t xml:space="preserve"> </w:t>
      </w:r>
    </w:p>
    <w:p w:rsidR="00290D31" w:rsidRDefault="00290D31" w:rsidP="00290D31">
      <w:pPr>
        <w:pStyle w:val="a9"/>
        <w:numPr>
          <w:ilvl w:val="0"/>
          <w:numId w:val="4"/>
        </w:numPr>
        <w:autoSpaceDE w:val="0"/>
        <w:autoSpaceDN w:val="0"/>
        <w:adjustRightInd w:val="0"/>
      </w:pPr>
      <w:r w:rsidRPr="00290D31">
        <w:t xml:space="preserve">The </w:t>
      </w:r>
      <w:proofErr w:type="spellStart"/>
      <w:r w:rsidRPr="00290D31">
        <w:rPr>
          <w:b/>
          <w:bCs/>
        </w:rPr>
        <w:t>permition</w:t>
      </w:r>
      <w:proofErr w:type="spellEnd"/>
      <w:r w:rsidRPr="00290D31">
        <w:rPr>
          <w:b/>
          <w:bCs/>
        </w:rPr>
        <w:t xml:space="preserve"> of engagement</w:t>
      </w:r>
      <w:r>
        <w:t xml:space="preserve"> </w:t>
      </w:r>
      <w:r w:rsidRPr="00290D31">
        <w:t xml:space="preserve">from both partners, the academic staff and the community staff. </w:t>
      </w:r>
    </w:p>
    <w:p w:rsidR="00CB415C" w:rsidRDefault="00CB415C" w:rsidP="00CB415C">
      <w:pPr>
        <w:pStyle w:val="a9"/>
        <w:numPr>
          <w:ilvl w:val="0"/>
          <w:numId w:val="4"/>
        </w:numPr>
        <w:jc w:val="both"/>
        <w:rPr>
          <w:bCs/>
        </w:rPr>
      </w:pPr>
      <w:r>
        <w:rPr>
          <w:bCs/>
        </w:rPr>
        <w:t xml:space="preserve">At the end of the project, a </w:t>
      </w:r>
      <w:r w:rsidRPr="00CB415C">
        <w:rPr>
          <w:b/>
        </w:rPr>
        <w:t>confidential evaluation sheet</w:t>
      </w:r>
      <w:r>
        <w:rPr>
          <w:bCs/>
        </w:rPr>
        <w:t xml:space="preserve"> must be filled from the community partner and given to the academic partner (teacher)</w:t>
      </w:r>
    </w:p>
    <w:p w:rsidR="00CB415C" w:rsidRPr="00290D31" w:rsidRDefault="00CB415C" w:rsidP="00CB415C">
      <w:pPr>
        <w:pStyle w:val="a9"/>
        <w:autoSpaceDE w:val="0"/>
        <w:autoSpaceDN w:val="0"/>
        <w:adjustRightInd w:val="0"/>
      </w:pPr>
    </w:p>
    <w:p w:rsidR="00E538E5" w:rsidRDefault="00E538E5" w:rsidP="00E538E5">
      <w:pPr>
        <w:rPr>
          <w:b/>
          <w:bCs/>
          <w:sz w:val="22"/>
          <w:szCs w:val="22"/>
          <w:u w:val="single"/>
        </w:rPr>
      </w:pPr>
      <w:r>
        <w:rPr>
          <w:b/>
          <w:bCs/>
          <w:u w:val="single"/>
        </w:rPr>
        <w:t xml:space="preserve">Class Rules </w:t>
      </w:r>
      <w:r w:rsidRPr="00C86B5C">
        <w:rPr>
          <w:b/>
          <w:bCs/>
          <w:u w:val="single"/>
        </w:rPr>
        <w:t xml:space="preserve">and </w:t>
      </w:r>
      <w:r w:rsidRPr="00C86B5C">
        <w:rPr>
          <w:b/>
          <w:bCs/>
          <w:sz w:val="22"/>
          <w:szCs w:val="22"/>
          <w:u w:val="single"/>
        </w:rPr>
        <w:t>Evaluation Policies</w:t>
      </w:r>
      <w:r>
        <w:rPr>
          <w:b/>
          <w:bCs/>
          <w:sz w:val="22"/>
          <w:szCs w:val="22"/>
          <w:u w:val="single"/>
        </w:rPr>
        <w:t>:</w:t>
      </w:r>
    </w:p>
    <w:p w:rsidR="00E538E5" w:rsidRPr="00982571" w:rsidRDefault="00E538E5" w:rsidP="00686FBD">
      <w:pPr>
        <w:pStyle w:val="a9"/>
        <w:numPr>
          <w:ilvl w:val="0"/>
          <w:numId w:val="45"/>
        </w:numPr>
        <w:autoSpaceDE w:val="0"/>
        <w:autoSpaceDN w:val="0"/>
        <w:adjustRightInd w:val="0"/>
      </w:pPr>
      <w:r w:rsidRPr="00982571">
        <w:t xml:space="preserve">An absence from a scheduled test requires a Doctor’s note (or equivalent) to excuse the student. Otherwise a mark of </w:t>
      </w:r>
      <w:r w:rsidRPr="00E94ED5">
        <w:rPr>
          <w:b/>
          <w:bCs/>
        </w:rPr>
        <w:t>“0”</w:t>
      </w:r>
      <w:r w:rsidRPr="00982571">
        <w:t xml:space="preserve"> is assessed on the evaluation as well as</w:t>
      </w:r>
      <w:r w:rsidRPr="00982571">
        <w:rPr>
          <w:bCs/>
        </w:rPr>
        <w:t xml:space="preserve"> the cheating in the exam.</w:t>
      </w:r>
    </w:p>
    <w:p w:rsidR="00E538E5" w:rsidRPr="00982571" w:rsidRDefault="00E538E5" w:rsidP="00686FBD">
      <w:pPr>
        <w:pStyle w:val="a9"/>
        <w:numPr>
          <w:ilvl w:val="0"/>
          <w:numId w:val="45"/>
        </w:numPr>
        <w:jc w:val="both"/>
        <w:rPr>
          <w:bCs/>
        </w:rPr>
      </w:pPr>
      <w:r w:rsidRPr="00F65AED">
        <w:rPr>
          <w:b/>
        </w:rPr>
        <w:t>Class attendance</w:t>
      </w:r>
      <w:r w:rsidRPr="00982571">
        <w:rPr>
          <w:bCs/>
        </w:rPr>
        <w:t xml:space="preserve"> will be taken every lecture. Absence of a student does not excuse him/her from the responsibility for the work done, or for any announcement made during his/her absence. Absence of more than 6 hours (6 </w:t>
      </w:r>
      <w:r w:rsidRPr="00982571">
        <w:rPr>
          <w:bCs/>
        </w:rPr>
        <w:lastRenderedPageBreak/>
        <w:t>one-hour lectures) during the term without notification or acceptable excuse will result in a course failure.</w:t>
      </w:r>
    </w:p>
    <w:p w:rsidR="00E538E5" w:rsidRPr="00982571" w:rsidRDefault="00E538E5" w:rsidP="00686FBD">
      <w:pPr>
        <w:pStyle w:val="a9"/>
        <w:numPr>
          <w:ilvl w:val="0"/>
          <w:numId w:val="45"/>
        </w:numPr>
        <w:jc w:val="both"/>
        <w:rPr>
          <w:bCs/>
        </w:rPr>
      </w:pPr>
      <w:r w:rsidRPr="00F65AED">
        <w:rPr>
          <w:b/>
        </w:rPr>
        <w:t>Turn off your mobile</w:t>
      </w:r>
      <w:r w:rsidRPr="00982571">
        <w:rPr>
          <w:bCs/>
        </w:rPr>
        <w:t xml:space="preserve"> phone before getting into the class room.</w:t>
      </w:r>
    </w:p>
    <w:p w:rsidR="00A56242" w:rsidRDefault="00A56242" w:rsidP="00A56242">
      <w:pPr>
        <w:ind w:left="360"/>
        <w:rPr>
          <w:b/>
          <w:bCs/>
          <w:u w:val="single"/>
        </w:rPr>
      </w:pPr>
    </w:p>
    <w:p w:rsidR="00014D0E" w:rsidRDefault="00A56242" w:rsidP="00014D0E">
      <w:pPr>
        <w:jc w:val="both"/>
        <w:rPr>
          <w:b/>
          <w:bCs/>
          <w:u w:val="single"/>
        </w:rPr>
      </w:pPr>
      <w:r w:rsidRPr="00014D0E">
        <w:rPr>
          <w:b/>
          <w:bCs/>
          <w:u w:val="single"/>
        </w:rPr>
        <w:t>Assessment Tools :</w:t>
      </w:r>
    </w:p>
    <w:p w:rsidR="00686FBD" w:rsidRDefault="00014D0E" w:rsidP="00CB415C">
      <w:pPr>
        <w:jc w:val="both"/>
        <w:rPr>
          <w:bCs/>
        </w:rPr>
      </w:pPr>
      <w:r>
        <w:rPr>
          <w:bCs/>
        </w:rPr>
        <w:t xml:space="preserve">The  assessment of CBL course is based on the evaluation the practical work and skills rather the pure </w:t>
      </w:r>
      <w:proofErr w:type="spellStart"/>
      <w:r>
        <w:rPr>
          <w:bCs/>
        </w:rPr>
        <w:t>knowledgs</w:t>
      </w:r>
      <w:proofErr w:type="spellEnd"/>
      <w:r w:rsidR="009B0AFF">
        <w:rPr>
          <w:bCs/>
        </w:rPr>
        <w:t xml:space="preserve"> which includes (based on Rubric system): </w:t>
      </w:r>
    </w:p>
    <w:tbl>
      <w:tblPr>
        <w:tblStyle w:val="aa"/>
        <w:tblW w:w="10774" w:type="dxa"/>
        <w:tblInd w:w="-743" w:type="dxa"/>
        <w:tblLayout w:type="fixed"/>
        <w:tblLook w:val="04A0"/>
      </w:tblPr>
      <w:tblGrid>
        <w:gridCol w:w="5104"/>
        <w:gridCol w:w="1559"/>
        <w:gridCol w:w="1418"/>
        <w:gridCol w:w="1275"/>
        <w:gridCol w:w="1418"/>
      </w:tblGrid>
      <w:tr w:rsidR="00014D0E" w:rsidRPr="00AC36ED" w:rsidTr="00AC36ED">
        <w:tc>
          <w:tcPr>
            <w:tcW w:w="5104" w:type="dxa"/>
          </w:tcPr>
          <w:p w:rsidR="00014D0E" w:rsidRPr="00AC36ED" w:rsidRDefault="00014D0E" w:rsidP="00AC36ED">
            <w:pPr>
              <w:bidi w:val="0"/>
              <w:jc w:val="both"/>
              <w:rPr>
                <w:b/>
                <w:bCs/>
              </w:rPr>
            </w:pPr>
            <w:r w:rsidRPr="00AC36ED">
              <w:rPr>
                <w:b/>
                <w:bCs/>
              </w:rPr>
              <w:t xml:space="preserve">Outcomes </w:t>
            </w:r>
          </w:p>
        </w:tc>
        <w:tc>
          <w:tcPr>
            <w:tcW w:w="1559" w:type="dxa"/>
          </w:tcPr>
          <w:p w:rsidR="00014D0E" w:rsidRPr="00AC36ED" w:rsidRDefault="00014D0E" w:rsidP="00AC36ED">
            <w:pPr>
              <w:bidi w:val="0"/>
              <w:jc w:val="both"/>
              <w:rPr>
                <w:b/>
                <w:bCs/>
                <w:lang w:bidi="ar-JO"/>
              </w:rPr>
            </w:pPr>
            <w:r w:rsidRPr="00AC36ED">
              <w:rPr>
                <w:b/>
                <w:bCs/>
                <w:lang w:bidi="ar-JO"/>
              </w:rPr>
              <w:t xml:space="preserve">Outstanding </w:t>
            </w:r>
          </w:p>
        </w:tc>
        <w:tc>
          <w:tcPr>
            <w:tcW w:w="1418" w:type="dxa"/>
          </w:tcPr>
          <w:p w:rsidR="00014D0E" w:rsidRPr="00AC36ED" w:rsidRDefault="00AC36ED" w:rsidP="00AC36ED">
            <w:pPr>
              <w:bidi w:val="0"/>
              <w:jc w:val="both"/>
              <w:rPr>
                <w:b/>
                <w:bCs/>
                <w:lang w:bidi="ar-JO"/>
              </w:rPr>
            </w:pPr>
            <w:r w:rsidRPr="00AC36ED">
              <w:rPr>
                <w:b/>
                <w:bCs/>
                <w:lang w:bidi="ar-JO"/>
              </w:rPr>
              <w:t xml:space="preserve">Acceptable </w:t>
            </w:r>
          </w:p>
        </w:tc>
        <w:tc>
          <w:tcPr>
            <w:tcW w:w="1275" w:type="dxa"/>
          </w:tcPr>
          <w:p w:rsidR="00014D0E" w:rsidRPr="00AC36ED" w:rsidRDefault="00AC36ED" w:rsidP="00AC36ED">
            <w:pPr>
              <w:bidi w:val="0"/>
              <w:jc w:val="both"/>
              <w:rPr>
                <w:b/>
                <w:bCs/>
                <w:lang w:bidi="ar-JO"/>
              </w:rPr>
            </w:pPr>
            <w:r w:rsidRPr="00AC36ED">
              <w:rPr>
                <w:b/>
                <w:bCs/>
                <w:lang w:bidi="ar-JO"/>
              </w:rPr>
              <w:t xml:space="preserve">Marginal </w:t>
            </w:r>
          </w:p>
        </w:tc>
        <w:tc>
          <w:tcPr>
            <w:tcW w:w="1418" w:type="dxa"/>
          </w:tcPr>
          <w:p w:rsidR="00014D0E" w:rsidRPr="00AC36ED" w:rsidRDefault="00AC36ED" w:rsidP="00AC36ED">
            <w:pPr>
              <w:bidi w:val="0"/>
              <w:jc w:val="both"/>
              <w:rPr>
                <w:b/>
                <w:bCs/>
                <w:rtl/>
                <w:lang w:bidi="ar-JO"/>
              </w:rPr>
            </w:pPr>
            <w:r w:rsidRPr="00AC36ED">
              <w:rPr>
                <w:b/>
                <w:bCs/>
                <w:lang w:bidi="ar-JO"/>
              </w:rPr>
              <w:t>In-progress</w:t>
            </w:r>
          </w:p>
        </w:tc>
      </w:tr>
      <w:tr w:rsidR="00AC36ED" w:rsidRPr="00AC36ED" w:rsidTr="00AC36ED">
        <w:tc>
          <w:tcPr>
            <w:tcW w:w="10774" w:type="dxa"/>
            <w:gridSpan w:val="5"/>
          </w:tcPr>
          <w:p w:rsidR="00AC36ED" w:rsidRPr="00AC36ED" w:rsidRDefault="00AC36ED" w:rsidP="00AC36ED">
            <w:pPr>
              <w:bidi w:val="0"/>
              <w:jc w:val="both"/>
              <w:rPr>
                <w:b/>
                <w:bCs/>
              </w:rPr>
            </w:pPr>
            <w:r w:rsidRPr="00AC36ED">
              <w:rPr>
                <w:b/>
                <w:bCs/>
              </w:rPr>
              <w:t xml:space="preserve">Content-reflections on the stages of the experiential learning cycle </w:t>
            </w:r>
          </w:p>
        </w:tc>
      </w:tr>
      <w:tr w:rsidR="00014D0E" w:rsidRPr="00AC36ED" w:rsidTr="00AC36ED">
        <w:tc>
          <w:tcPr>
            <w:tcW w:w="5104" w:type="dxa"/>
          </w:tcPr>
          <w:p w:rsidR="00014D0E" w:rsidRPr="00AC36ED" w:rsidRDefault="00AC36ED" w:rsidP="00AC36ED">
            <w:pPr>
              <w:bidi w:val="0"/>
              <w:jc w:val="center"/>
              <w:rPr>
                <w:b/>
                <w:bCs/>
                <w:lang w:bidi="ar-JO"/>
              </w:rPr>
            </w:pPr>
            <w:r w:rsidRPr="00AC36ED">
              <w:rPr>
                <w:b/>
                <w:bCs/>
                <w:lang w:bidi="ar-JO"/>
              </w:rPr>
              <w:t>Description</w:t>
            </w:r>
          </w:p>
        </w:tc>
        <w:tc>
          <w:tcPr>
            <w:tcW w:w="1559" w:type="dxa"/>
          </w:tcPr>
          <w:p w:rsidR="00014D0E" w:rsidRPr="00AC36ED" w:rsidRDefault="00AC36ED" w:rsidP="00AC36ED">
            <w:pPr>
              <w:bidi w:val="0"/>
              <w:jc w:val="center"/>
              <w:rPr>
                <w:b/>
                <w:bCs/>
              </w:rPr>
            </w:pPr>
            <w:r w:rsidRPr="00AC36ED">
              <w:rPr>
                <w:b/>
                <w:bCs/>
              </w:rPr>
              <w:t>5</w:t>
            </w:r>
          </w:p>
        </w:tc>
        <w:tc>
          <w:tcPr>
            <w:tcW w:w="1418" w:type="dxa"/>
          </w:tcPr>
          <w:p w:rsidR="00014D0E" w:rsidRPr="00AC36ED" w:rsidRDefault="00AC36ED" w:rsidP="00AC36ED">
            <w:pPr>
              <w:bidi w:val="0"/>
              <w:jc w:val="center"/>
              <w:rPr>
                <w:b/>
                <w:bCs/>
              </w:rPr>
            </w:pPr>
            <w:r w:rsidRPr="00AC36ED">
              <w:rPr>
                <w:b/>
                <w:bCs/>
              </w:rPr>
              <w:t>4</w:t>
            </w:r>
          </w:p>
        </w:tc>
        <w:tc>
          <w:tcPr>
            <w:tcW w:w="1275" w:type="dxa"/>
          </w:tcPr>
          <w:p w:rsidR="00014D0E" w:rsidRPr="00AC36ED" w:rsidRDefault="00AC36ED" w:rsidP="00AC36ED">
            <w:pPr>
              <w:bidi w:val="0"/>
              <w:jc w:val="center"/>
              <w:rPr>
                <w:b/>
                <w:bCs/>
              </w:rPr>
            </w:pPr>
            <w:r w:rsidRPr="00AC36ED">
              <w:rPr>
                <w:b/>
                <w:bCs/>
              </w:rPr>
              <w:t>3</w:t>
            </w:r>
          </w:p>
        </w:tc>
        <w:tc>
          <w:tcPr>
            <w:tcW w:w="1418" w:type="dxa"/>
          </w:tcPr>
          <w:p w:rsidR="00014D0E" w:rsidRPr="00AC36ED" w:rsidRDefault="00AC36ED" w:rsidP="00AC36ED">
            <w:pPr>
              <w:bidi w:val="0"/>
              <w:jc w:val="center"/>
              <w:rPr>
                <w:b/>
                <w:bCs/>
              </w:rPr>
            </w:pPr>
            <w:r w:rsidRPr="00AC36ED">
              <w:rPr>
                <w:b/>
                <w:bCs/>
              </w:rPr>
              <w:t>2-0</w:t>
            </w:r>
          </w:p>
        </w:tc>
      </w:tr>
      <w:tr w:rsidR="00014D0E" w:rsidRPr="00AC36ED" w:rsidTr="00AC36ED">
        <w:tc>
          <w:tcPr>
            <w:tcW w:w="5104" w:type="dxa"/>
          </w:tcPr>
          <w:p w:rsidR="00AC36ED" w:rsidRDefault="00AC36ED" w:rsidP="00AC36ED">
            <w:pPr>
              <w:pStyle w:val="a9"/>
              <w:numPr>
                <w:ilvl w:val="0"/>
                <w:numId w:val="42"/>
              </w:numPr>
              <w:bidi w:val="0"/>
              <w:ind w:left="142" w:hanging="142"/>
              <w:jc w:val="both"/>
            </w:pPr>
            <w:r>
              <w:t>Provide a clear, factual description of experience</w:t>
            </w:r>
          </w:p>
          <w:p w:rsidR="00AC36ED" w:rsidRDefault="00AC36ED" w:rsidP="00AC36ED">
            <w:pPr>
              <w:pStyle w:val="a9"/>
              <w:numPr>
                <w:ilvl w:val="0"/>
                <w:numId w:val="42"/>
              </w:numPr>
              <w:bidi w:val="0"/>
              <w:ind w:left="142" w:hanging="142"/>
              <w:jc w:val="both"/>
            </w:pPr>
            <w:r>
              <w:t>Expands ideas and provides detail to create a mental image</w:t>
            </w:r>
          </w:p>
          <w:p w:rsidR="00AC36ED" w:rsidRDefault="00AC36ED" w:rsidP="00AC36ED">
            <w:pPr>
              <w:pStyle w:val="a9"/>
              <w:numPr>
                <w:ilvl w:val="0"/>
                <w:numId w:val="42"/>
              </w:numPr>
              <w:bidi w:val="0"/>
              <w:ind w:left="142" w:hanging="142"/>
              <w:jc w:val="both"/>
            </w:pPr>
            <w:r>
              <w:t>Explains abstract concepts accurately</w:t>
            </w:r>
          </w:p>
          <w:p w:rsidR="00AC36ED" w:rsidRDefault="00AC36ED" w:rsidP="00AC36ED">
            <w:pPr>
              <w:pStyle w:val="a9"/>
              <w:numPr>
                <w:ilvl w:val="0"/>
                <w:numId w:val="42"/>
              </w:numPr>
              <w:bidi w:val="0"/>
              <w:ind w:left="142" w:hanging="142"/>
              <w:jc w:val="both"/>
            </w:pPr>
            <w:r>
              <w:t>Provides context and explains concepts clearly to an uniformed reader</w:t>
            </w:r>
          </w:p>
          <w:p w:rsidR="00014D0E" w:rsidRPr="00AC36ED" w:rsidRDefault="00E14965" w:rsidP="00AC36ED">
            <w:pPr>
              <w:pStyle w:val="a9"/>
              <w:numPr>
                <w:ilvl w:val="0"/>
                <w:numId w:val="42"/>
              </w:numPr>
              <w:bidi w:val="0"/>
              <w:ind w:left="142" w:hanging="142"/>
              <w:jc w:val="both"/>
            </w:pPr>
            <w:r>
              <w:t>Selects significant experiences and remains focused on central point</w:t>
            </w:r>
            <w:r w:rsidR="00AC36ED">
              <w:t xml:space="preserve"> </w:t>
            </w:r>
          </w:p>
        </w:tc>
        <w:tc>
          <w:tcPr>
            <w:tcW w:w="1559" w:type="dxa"/>
          </w:tcPr>
          <w:p w:rsidR="00014D0E" w:rsidRPr="00AC36ED" w:rsidRDefault="00014D0E" w:rsidP="00AC36ED">
            <w:pPr>
              <w:bidi w:val="0"/>
              <w:jc w:val="both"/>
            </w:pPr>
          </w:p>
        </w:tc>
        <w:tc>
          <w:tcPr>
            <w:tcW w:w="1418" w:type="dxa"/>
          </w:tcPr>
          <w:p w:rsidR="00014D0E" w:rsidRPr="00AC36ED" w:rsidRDefault="00014D0E" w:rsidP="00AC36ED">
            <w:pPr>
              <w:bidi w:val="0"/>
              <w:jc w:val="both"/>
            </w:pPr>
          </w:p>
        </w:tc>
        <w:tc>
          <w:tcPr>
            <w:tcW w:w="1275" w:type="dxa"/>
          </w:tcPr>
          <w:p w:rsidR="00014D0E" w:rsidRPr="00AC36ED" w:rsidRDefault="00014D0E" w:rsidP="00AC36ED">
            <w:pPr>
              <w:bidi w:val="0"/>
              <w:jc w:val="both"/>
            </w:pPr>
          </w:p>
        </w:tc>
        <w:tc>
          <w:tcPr>
            <w:tcW w:w="1418" w:type="dxa"/>
          </w:tcPr>
          <w:p w:rsidR="00014D0E" w:rsidRPr="00AC36ED" w:rsidRDefault="00014D0E" w:rsidP="00AC36ED">
            <w:pPr>
              <w:bidi w:val="0"/>
              <w:jc w:val="both"/>
            </w:pPr>
          </w:p>
        </w:tc>
      </w:tr>
      <w:tr w:rsidR="00014D0E" w:rsidRPr="002507AF" w:rsidTr="00AC36ED">
        <w:tc>
          <w:tcPr>
            <w:tcW w:w="5104" w:type="dxa"/>
          </w:tcPr>
          <w:p w:rsidR="00014D0E" w:rsidRPr="002507AF" w:rsidRDefault="00B23ACE" w:rsidP="002507AF">
            <w:pPr>
              <w:bidi w:val="0"/>
              <w:jc w:val="center"/>
              <w:rPr>
                <w:b/>
                <w:bCs/>
              </w:rPr>
            </w:pPr>
            <w:r w:rsidRPr="002507AF">
              <w:rPr>
                <w:b/>
                <w:bCs/>
              </w:rPr>
              <w:t>I</w:t>
            </w:r>
            <w:r w:rsidR="002507AF" w:rsidRPr="002507AF">
              <w:rPr>
                <w:b/>
                <w:bCs/>
              </w:rPr>
              <w:t>nterpretation</w:t>
            </w:r>
          </w:p>
        </w:tc>
        <w:tc>
          <w:tcPr>
            <w:tcW w:w="1559" w:type="dxa"/>
          </w:tcPr>
          <w:p w:rsidR="00014D0E" w:rsidRPr="002507AF" w:rsidRDefault="002507AF" w:rsidP="002507AF">
            <w:pPr>
              <w:bidi w:val="0"/>
              <w:jc w:val="center"/>
              <w:rPr>
                <w:b/>
                <w:bCs/>
              </w:rPr>
            </w:pPr>
            <w:r w:rsidRPr="002507AF">
              <w:rPr>
                <w:b/>
                <w:bCs/>
              </w:rPr>
              <w:t>5</w:t>
            </w:r>
          </w:p>
        </w:tc>
        <w:tc>
          <w:tcPr>
            <w:tcW w:w="1418" w:type="dxa"/>
          </w:tcPr>
          <w:p w:rsidR="00014D0E" w:rsidRPr="002507AF" w:rsidRDefault="002507AF" w:rsidP="002507AF">
            <w:pPr>
              <w:bidi w:val="0"/>
              <w:jc w:val="center"/>
              <w:rPr>
                <w:b/>
                <w:bCs/>
              </w:rPr>
            </w:pPr>
            <w:r w:rsidRPr="002507AF">
              <w:rPr>
                <w:b/>
                <w:bCs/>
              </w:rPr>
              <w:t>4</w:t>
            </w:r>
          </w:p>
        </w:tc>
        <w:tc>
          <w:tcPr>
            <w:tcW w:w="1275" w:type="dxa"/>
          </w:tcPr>
          <w:p w:rsidR="00014D0E" w:rsidRPr="002507AF" w:rsidRDefault="002507AF" w:rsidP="002507AF">
            <w:pPr>
              <w:bidi w:val="0"/>
              <w:jc w:val="center"/>
              <w:rPr>
                <w:b/>
                <w:bCs/>
              </w:rPr>
            </w:pPr>
            <w:r w:rsidRPr="002507AF">
              <w:rPr>
                <w:b/>
                <w:bCs/>
              </w:rPr>
              <w:t>3</w:t>
            </w:r>
          </w:p>
        </w:tc>
        <w:tc>
          <w:tcPr>
            <w:tcW w:w="1418" w:type="dxa"/>
          </w:tcPr>
          <w:p w:rsidR="00014D0E" w:rsidRPr="002507AF" w:rsidRDefault="002507AF" w:rsidP="002507AF">
            <w:pPr>
              <w:bidi w:val="0"/>
              <w:jc w:val="center"/>
              <w:rPr>
                <w:b/>
                <w:bCs/>
              </w:rPr>
            </w:pPr>
            <w:r w:rsidRPr="002507AF">
              <w:rPr>
                <w:b/>
                <w:bCs/>
              </w:rPr>
              <w:t>2-0</w:t>
            </w:r>
          </w:p>
        </w:tc>
      </w:tr>
      <w:tr w:rsidR="00014D0E" w:rsidRPr="00AC36ED" w:rsidTr="00AC36ED">
        <w:tc>
          <w:tcPr>
            <w:tcW w:w="5104" w:type="dxa"/>
          </w:tcPr>
          <w:p w:rsidR="002507AF" w:rsidRDefault="002507AF" w:rsidP="002507AF">
            <w:pPr>
              <w:pStyle w:val="a9"/>
              <w:numPr>
                <w:ilvl w:val="0"/>
                <w:numId w:val="43"/>
              </w:numPr>
              <w:bidi w:val="0"/>
              <w:ind w:left="176" w:hanging="142"/>
              <w:jc w:val="both"/>
            </w:pPr>
            <w:r>
              <w:t>Move beyond simple description of the experience to an analysis of how the experience contributed to an understanding of self, others, community, and/or course concept</w:t>
            </w:r>
          </w:p>
          <w:p w:rsidR="002507AF" w:rsidRDefault="002507AF" w:rsidP="002507AF">
            <w:pPr>
              <w:pStyle w:val="a9"/>
              <w:numPr>
                <w:ilvl w:val="0"/>
                <w:numId w:val="43"/>
              </w:numPr>
              <w:bidi w:val="0"/>
              <w:ind w:left="176" w:hanging="142"/>
              <w:jc w:val="both"/>
            </w:pPr>
            <w:r>
              <w:t xml:space="preserve">Identifies connections between the experience and material from the course learning, other courses; past experience; and/or personal goals. </w:t>
            </w:r>
          </w:p>
          <w:p w:rsidR="002507AF" w:rsidRDefault="002507AF" w:rsidP="002507AF">
            <w:pPr>
              <w:pStyle w:val="a9"/>
              <w:numPr>
                <w:ilvl w:val="0"/>
                <w:numId w:val="43"/>
              </w:numPr>
              <w:bidi w:val="0"/>
              <w:ind w:left="176" w:hanging="142"/>
              <w:jc w:val="both"/>
            </w:pPr>
            <w:r>
              <w:t xml:space="preserve">Draw logical conclusions, provide reasons, explains assumptions, and analyzes complexity of issue. </w:t>
            </w:r>
          </w:p>
          <w:p w:rsidR="002507AF" w:rsidRPr="00AC36ED" w:rsidRDefault="002507AF" w:rsidP="002507AF">
            <w:pPr>
              <w:pStyle w:val="a9"/>
              <w:numPr>
                <w:ilvl w:val="0"/>
                <w:numId w:val="43"/>
              </w:numPr>
              <w:bidi w:val="0"/>
              <w:ind w:left="176" w:hanging="142"/>
              <w:jc w:val="both"/>
            </w:pPr>
            <w:r>
              <w:t>Considers alternative points of view or thinks about how someone else might have interpreted the situation.</w:t>
            </w:r>
          </w:p>
        </w:tc>
        <w:tc>
          <w:tcPr>
            <w:tcW w:w="1559" w:type="dxa"/>
          </w:tcPr>
          <w:p w:rsidR="00014D0E" w:rsidRPr="00AC36ED" w:rsidRDefault="00014D0E" w:rsidP="00AC36ED">
            <w:pPr>
              <w:bidi w:val="0"/>
              <w:jc w:val="both"/>
            </w:pPr>
          </w:p>
        </w:tc>
        <w:tc>
          <w:tcPr>
            <w:tcW w:w="1418" w:type="dxa"/>
          </w:tcPr>
          <w:p w:rsidR="00014D0E" w:rsidRPr="00AC36ED" w:rsidRDefault="00014D0E" w:rsidP="00AC36ED">
            <w:pPr>
              <w:bidi w:val="0"/>
              <w:jc w:val="both"/>
            </w:pPr>
          </w:p>
        </w:tc>
        <w:tc>
          <w:tcPr>
            <w:tcW w:w="1275" w:type="dxa"/>
          </w:tcPr>
          <w:p w:rsidR="00014D0E" w:rsidRPr="00AC36ED" w:rsidRDefault="00014D0E" w:rsidP="00AC36ED">
            <w:pPr>
              <w:bidi w:val="0"/>
              <w:jc w:val="both"/>
            </w:pPr>
          </w:p>
        </w:tc>
        <w:tc>
          <w:tcPr>
            <w:tcW w:w="1418" w:type="dxa"/>
          </w:tcPr>
          <w:p w:rsidR="00014D0E" w:rsidRPr="00AC36ED" w:rsidRDefault="00014D0E" w:rsidP="00AC36ED">
            <w:pPr>
              <w:bidi w:val="0"/>
              <w:jc w:val="both"/>
            </w:pPr>
          </w:p>
        </w:tc>
      </w:tr>
      <w:tr w:rsidR="00014D0E" w:rsidRPr="002507AF" w:rsidTr="00AC36ED">
        <w:tc>
          <w:tcPr>
            <w:tcW w:w="5104" w:type="dxa"/>
          </w:tcPr>
          <w:p w:rsidR="00014D0E" w:rsidRPr="002507AF" w:rsidRDefault="002507AF" w:rsidP="002507AF">
            <w:pPr>
              <w:bidi w:val="0"/>
              <w:jc w:val="center"/>
              <w:rPr>
                <w:b/>
                <w:bCs/>
              </w:rPr>
            </w:pPr>
            <w:r w:rsidRPr="002507AF">
              <w:rPr>
                <w:b/>
                <w:bCs/>
              </w:rPr>
              <w:t>Goal-setting</w:t>
            </w:r>
          </w:p>
        </w:tc>
        <w:tc>
          <w:tcPr>
            <w:tcW w:w="1559" w:type="dxa"/>
          </w:tcPr>
          <w:p w:rsidR="00014D0E" w:rsidRPr="002507AF" w:rsidRDefault="002507AF" w:rsidP="002507AF">
            <w:pPr>
              <w:bidi w:val="0"/>
              <w:jc w:val="center"/>
              <w:rPr>
                <w:b/>
                <w:bCs/>
              </w:rPr>
            </w:pPr>
            <w:r w:rsidRPr="002507AF">
              <w:rPr>
                <w:b/>
                <w:bCs/>
              </w:rPr>
              <w:t>5</w:t>
            </w:r>
          </w:p>
        </w:tc>
        <w:tc>
          <w:tcPr>
            <w:tcW w:w="1418" w:type="dxa"/>
          </w:tcPr>
          <w:p w:rsidR="00014D0E" w:rsidRPr="002507AF" w:rsidRDefault="002507AF" w:rsidP="002507AF">
            <w:pPr>
              <w:bidi w:val="0"/>
              <w:jc w:val="center"/>
              <w:rPr>
                <w:b/>
                <w:bCs/>
              </w:rPr>
            </w:pPr>
            <w:r w:rsidRPr="002507AF">
              <w:rPr>
                <w:b/>
                <w:bCs/>
              </w:rPr>
              <w:t>4</w:t>
            </w:r>
          </w:p>
        </w:tc>
        <w:tc>
          <w:tcPr>
            <w:tcW w:w="1275" w:type="dxa"/>
          </w:tcPr>
          <w:p w:rsidR="00014D0E" w:rsidRPr="002507AF" w:rsidRDefault="002507AF" w:rsidP="002507AF">
            <w:pPr>
              <w:bidi w:val="0"/>
              <w:jc w:val="center"/>
              <w:rPr>
                <w:b/>
                <w:bCs/>
              </w:rPr>
            </w:pPr>
            <w:r w:rsidRPr="002507AF">
              <w:rPr>
                <w:b/>
                <w:bCs/>
              </w:rPr>
              <w:t>3</w:t>
            </w:r>
          </w:p>
        </w:tc>
        <w:tc>
          <w:tcPr>
            <w:tcW w:w="1418" w:type="dxa"/>
          </w:tcPr>
          <w:p w:rsidR="00014D0E" w:rsidRPr="002507AF" w:rsidRDefault="002507AF" w:rsidP="002507AF">
            <w:pPr>
              <w:bidi w:val="0"/>
              <w:jc w:val="center"/>
              <w:rPr>
                <w:b/>
                <w:bCs/>
              </w:rPr>
            </w:pPr>
            <w:r w:rsidRPr="002507AF">
              <w:rPr>
                <w:b/>
                <w:bCs/>
              </w:rPr>
              <w:t>2-0</w:t>
            </w:r>
          </w:p>
        </w:tc>
      </w:tr>
      <w:tr w:rsidR="00014D0E" w:rsidRPr="00AC36ED" w:rsidTr="00AC36ED">
        <w:tc>
          <w:tcPr>
            <w:tcW w:w="5104" w:type="dxa"/>
          </w:tcPr>
          <w:p w:rsidR="00014D0E" w:rsidRDefault="009010E6" w:rsidP="009010E6">
            <w:pPr>
              <w:pStyle w:val="a9"/>
              <w:numPr>
                <w:ilvl w:val="0"/>
                <w:numId w:val="43"/>
              </w:numPr>
              <w:bidi w:val="0"/>
              <w:ind w:left="176" w:hanging="142"/>
              <w:jc w:val="both"/>
            </w:pPr>
            <w:r>
              <w:t>Questions own biases, stereotypes, preconceptions, and/or assumptions and defines new modes of thinking as a result.</w:t>
            </w:r>
          </w:p>
          <w:p w:rsidR="009010E6" w:rsidRPr="00AC36ED" w:rsidRDefault="009010E6" w:rsidP="009010E6">
            <w:pPr>
              <w:pStyle w:val="a9"/>
              <w:numPr>
                <w:ilvl w:val="0"/>
                <w:numId w:val="43"/>
              </w:numPr>
              <w:bidi w:val="0"/>
              <w:ind w:left="176" w:hanging="142"/>
              <w:jc w:val="both"/>
            </w:pPr>
            <w:r>
              <w:t xml:space="preserve">Sets a plan of action for transfer (or not) of learning outcomes. </w:t>
            </w:r>
          </w:p>
        </w:tc>
        <w:tc>
          <w:tcPr>
            <w:tcW w:w="1559" w:type="dxa"/>
          </w:tcPr>
          <w:p w:rsidR="00014D0E" w:rsidRPr="00AC36ED" w:rsidRDefault="00014D0E" w:rsidP="00AC36ED">
            <w:pPr>
              <w:bidi w:val="0"/>
              <w:jc w:val="both"/>
            </w:pPr>
          </w:p>
        </w:tc>
        <w:tc>
          <w:tcPr>
            <w:tcW w:w="1418" w:type="dxa"/>
          </w:tcPr>
          <w:p w:rsidR="00014D0E" w:rsidRPr="00AC36ED" w:rsidRDefault="00014D0E" w:rsidP="00AC36ED">
            <w:pPr>
              <w:bidi w:val="0"/>
              <w:jc w:val="both"/>
            </w:pPr>
          </w:p>
        </w:tc>
        <w:tc>
          <w:tcPr>
            <w:tcW w:w="1275" w:type="dxa"/>
          </w:tcPr>
          <w:p w:rsidR="00014D0E" w:rsidRPr="00AC36ED" w:rsidRDefault="00014D0E" w:rsidP="00AC36ED">
            <w:pPr>
              <w:bidi w:val="0"/>
              <w:jc w:val="both"/>
            </w:pPr>
          </w:p>
        </w:tc>
        <w:tc>
          <w:tcPr>
            <w:tcW w:w="1418" w:type="dxa"/>
          </w:tcPr>
          <w:p w:rsidR="00014D0E" w:rsidRPr="00AC36ED" w:rsidRDefault="00014D0E" w:rsidP="00AC36ED">
            <w:pPr>
              <w:bidi w:val="0"/>
              <w:jc w:val="both"/>
            </w:pPr>
          </w:p>
        </w:tc>
      </w:tr>
    </w:tbl>
    <w:p w:rsidR="00AA0173" w:rsidRDefault="00AA0173" w:rsidP="00C61D78">
      <w:pPr>
        <w:pStyle w:val="a9"/>
        <w:jc w:val="both"/>
        <w:rPr>
          <w:b/>
          <w:u w:val="single"/>
        </w:rPr>
      </w:pPr>
    </w:p>
    <w:p w:rsidR="00C61D78" w:rsidRPr="003243C2" w:rsidRDefault="00C61D78" w:rsidP="00C61D78">
      <w:pPr>
        <w:pStyle w:val="a9"/>
        <w:jc w:val="both"/>
        <w:rPr>
          <w:b/>
          <w:u w:val="single"/>
        </w:rPr>
      </w:pPr>
      <w:r w:rsidRPr="003243C2">
        <w:rPr>
          <w:b/>
          <w:u w:val="single"/>
        </w:rPr>
        <w:t>Important notes:</w:t>
      </w:r>
    </w:p>
    <w:p w:rsidR="00C61D78" w:rsidRDefault="00C61D78" w:rsidP="00C61D78">
      <w:pPr>
        <w:pStyle w:val="a9"/>
        <w:numPr>
          <w:ilvl w:val="0"/>
          <w:numId w:val="44"/>
        </w:numPr>
        <w:jc w:val="both"/>
        <w:rPr>
          <w:bCs/>
        </w:rPr>
      </w:pPr>
      <w:r>
        <w:rPr>
          <w:bCs/>
        </w:rPr>
        <w:t>Students should not be given a grade for the service hours performed</w:t>
      </w:r>
    </w:p>
    <w:p w:rsidR="00C61D78" w:rsidRDefault="00C61D78" w:rsidP="00C61D78">
      <w:pPr>
        <w:pStyle w:val="a9"/>
        <w:numPr>
          <w:ilvl w:val="0"/>
          <w:numId w:val="44"/>
        </w:numPr>
        <w:jc w:val="both"/>
        <w:rPr>
          <w:bCs/>
        </w:rPr>
      </w:pPr>
      <w:r>
        <w:rPr>
          <w:bCs/>
        </w:rPr>
        <w:t>Students are given a grade based on the learning from the service experience.</w:t>
      </w:r>
    </w:p>
    <w:p w:rsidR="00C61D78" w:rsidRDefault="00C61D78" w:rsidP="00C61D78">
      <w:pPr>
        <w:pStyle w:val="a9"/>
        <w:numPr>
          <w:ilvl w:val="0"/>
          <w:numId w:val="44"/>
        </w:numPr>
        <w:jc w:val="both"/>
        <w:rPr>
          <w:bCs/>
        </w:rPr>
      </w:pPr>
      <w:r>
        <w:rPr>
          <w:bCs/>
        </w:rPr>
        <w:t xml:space="preserve">Always remember, you do not grade the service, you grade the learning. </w:t>
      </w:r>
    </w:p>
    <w:p w:rsidR="00C61D78" w:rsidRDefault="00C61D78" w:rsidP="00C61D78">
      <w:pPr>
        <w:pStyle w:val="a9"/>
        <w:numPr>
          <w:ilvl w:val="0"/>
          <w:numId w:val="44"/>
        </w:numPr>
        <w:jc w:val="both"/>
        <w:rPr>
          <w:bCs/>
        </w:rPr>
      </w:pPr>
      <w:r>
        <w:rPr>
          <w:bCs/>
        </w:rPr>
        <w:t>At the end of the project, a confidential evaluation sheet must be filled from the community partner and given to the academic partner (teacher)</w:t>
      </w:r>
    </w:p>
    <w:p w:rsidR="00AA0173" w:rsidRDefault="00AA0173" w:rsidP="00AA0173">
      <w:pPr>
        <w:jc w:val="both"/>
        <w:rPr>
          <w:bCs/>
        </w:rPr>
      </w:pPr>
    </w:p>
    <w:p w:rsidR="00AA0173" w:rsidRPr="00AA0173" w:rsidRDefault="00AA0173" w:rsidP="00AA0173">
      <w:pPr>
        <w:jc w:val="both"/>
        <w:rPr>
          <w:bCs/>
        </w:rPr>
      </w:pPr>
    </w:p>
    <w:p w:rsidR="00B03E05" w:rsidRDefault="00014D0E" w:rsidP="00014D0E">
      <w:pPr>
        <w:jc w:val="both"/>
        <w:rPr>
          <w:b/>
          <w:bCs/>
        </w:rPr>
      </w:pPr>
      <w:r w:rsidRPr="00014D0E">
        <w:rPr>
          <w:b/>
          <w:bCs/>
          <w:u w:val="single"/>
        </w:rPr>
        <w:lastRenderedPageBreak/>
        <w:t>Grading system</w:t>
      </w:r>
      <w:r w:rsidRPr="002404C0">
        <w:rPr>
          <w:b/>
          <w:bCs/>
        </w:rPr>
        <w:t>:</w:t>
      </w:r>
    </w:p>
    <w:p w:rsidR="00B03E05" w:rsidRDefault="00B03E05" w:rsidP="00014D0E">
      <w:pPr>
        <w:jc w:val="both"/>
        <w:rPr>
          <w:b/>
          <w:bCs/>
        </w:rPr>
      </w:pPr>
    </w:p>
    <w:p w:rsidR="00AA0173" w:rsidRDefault="00B03E05" w:rsidP="00B03E05">
      <w:pPr>
        <w:pStyle w:val="a9"/>
        <w:numPr>
          <w:ilvl w:val="0"/>
          <w:numId w:val="47"/>
        </w:numPr>
        <w:jc w:val="both"/>
      </w:pPr>
      <w:r w:rsidRPr="00741C87">
        <w:rPr>
          <w:b/>
          <w:bCs/>
        </w:rPr>
        <w:t>50%</w:t>
      </w:r>
      <w:r w:rsidRPr="00B03E05">
        <w:t xml:space="preserve"> will be devoted for </w:t>
      </w:r>
      <w:r w:rsidRPr="00741C87">
        <w:rPr>
          <w:b/>
          <w:bCs/>
        </w:rPr>
        <w:t>CBL system</w:t>
      </w:r>
      <w:r w:rsidRPr="00B03E05">
        <w:t xml:space="preserve"> as</w:t>
      </w:r>
      <w:r w:rsidR="00E212EA" w:rsidRPr="00B03E05">
        <w:t xml:space="preserve"> annotated in the course outline table.</w:t>
      </w:r>
    </w:p>
    <w:p w:rsidR="00014D0E" w:rsidRPr="00B03E05" w:rsidRDefault="00E212EA" w:rsidP="00AA0173">
      <w:pPr>
        <w:pStyle w:val="a9"/>
        <w:ind w:left="928"/>
        <w:jc w:val="both"/>
      </w:pPr>
      <w:r w:rsidRPr="00B03E05">
        <w:t xml:space="preserve"> </w:t>
      </w:r>
    </w:p>
    <w:p w:rsidR="00B03E05" w:rsidRPr="00B03E05" w:rsidRDefault="00B03E05" w:rsidP="00B03E05">
      <w:pPr>
        <w:pStyle w:val="a9"/>
        <w:numPr>
          <w:ilvl w:val="0"/>
          <w:numId w:val="47"/>
        </w:numPr>
        <w:jc w:val="both"/>
      </w:pPr>
      <w:r w:rsidRPr="00741C87">
        <w:rPr>
          <w:b/>
          <w:bCs/>
        </w:rPr>
        <w:t>50%</w:t>
      </w:r>
      <w:r w:rsidRPr="00B03E05">
        <w:t xml:space="preserve"> will be devoted for written exams as follow:</w:t>
      </w:r>
    </w:p>
    <w:p w:rsidR="00B03E05" w:rsidRPr="00B03E05" w:rsidRDefault="00B03E05" w:rsidP="00B03E05">
      <w:pPr>
        <w:ind w:left="208"/>
        <w:jc w:val="both"/>
        <w:rPr>
          <w:bCs/>
        </w:rPr>
      </w:pPr>
    </w:p>
    <w:p w:rsidR="00B03E05" w:rsidRPr="00B03E05" w:rsidRDefault="00C61D78" w:rsidP="00B03E05">
      <w:pPr>
        <w:ind w:left="208"/>
        <w:jc w:val="both"/>
        <w:rPr>
          <w:bCs/>
        </w:rPr>
      </w:pPr>
      <w:r>
        <w:rPr>
          <w:bCs/>
        </w:rPr>
        <w:t xml:space="preserve">              </w:t>
      </w:r>
      <w:r w:rsidR="00B03E05" w:rsidRPr="00B03E05">
        <w:rPr>
          <w:bCs/>
        </w:rPr>
        <w:t>First Exam</w:t>
      </w:r>
      <w:r w:rsidR="00B03E05" w:rsidRPr="00B03E05">
        <w:rPr>
          <w:bCs/>
        </w:rPr>
        <w:tab/>
      </w:r>
      <w:r w:rsidR="00B03E05" w:rsidRPr="00B03E05">
        <w:rPr>
          <w:bCs/>
        </w:rPr>
        <w:tab/>
      </w:r>
      <w:r w:rsidR="00B03E05" w:rsidRPr="00B03E05">
        <w:rPr>
          <w:bCs/>
        </w:rPr>
        <w:tab/>
        <w:t>25%</w:t>
      </w:r>
    </w:p>
    <w:p w:rsidR="00B03E05" w:rsidRPr="00B03E05" w:rsidRDefault="00C61D78" w:rsidP="00C61D78">
      <w:pPr>
        <w:ind w:left="208"/>
        <w:jc w:val="both"/>
        <w:rPr>
          <w:bCs/>
        </w:rPr>
      </w:pPr>
      <w:r>
        <w:rPr>
          <w:bCs/>
        </w:rPr>
        <w:t xml:space="preserve">             </w:t>
      </w:r>
      <w:r w:rsidR="00B03E05" w:rsidRPr="00B03E05">
        <w:rPr>
          <w:bCs/>
        </w:rPr>
        <w:t>Second Exam</w:t>
      </w:r>
      <w:r w:rsidR="00B03E05" w:rsidRPr="00B03E05">
        <w:rPr>
          <w:bCs/>
        </w:rPr>
        <w:tab/>
      </w:r>
      <w:r w:rsidR="00B03E05" w:rsidRPr="00B03E05">
        <w:rPr>
          <w:bCs/>
        </w:rPr>
        <w:tab/>
        <w:t>25%</w:t>
      </w:r>
    </w:p>
    <w:p w:rsidR="00B03E05" w:rsidRPr="00B03E05" w:rsidRDefault="00C61D78" w:rsidP="00AA0173">
      <w:pPr>
        <w:ind w:left="208"/>
        <w:jc w:val="both"/>
        <w:rPr>
          <w:bCs/>
        </w:rPr>
      </w:pPr>
      <w:r>
        <w:rPr>
          <w:bCs/>
        </w:rPr>
        <w:t xml:space="preserve">    </w:t>
      </w:r>
      <w:r w:rsidR="00AA0173">
        <w:rPr>
          <w:bCs/>
        </w:rPr>
        <w:t xml:space="preserve">       </w:t>
      </w:r>
      <w:r>
        <w:rPr>
          <w:bCs/>
        </w:rPr>
        <w:t xml:space="preserve">  </w:t>
      </w:r>
      <w:r w:rsidR="00B03E05" w:rsidRPr="00B03E05">
        <w:rPr>
          <w:bCs/>
        </w:rPr>
        <w:t>Quizzes                                 5%</w:t>
      </w:r>
    </w:p>
    <w:p w:rsidR="00B03E05" w:rsidRPr="00B03E05" w:rsidRDefault="00C61D78" w:rsidP="00B03E05">
      <w:pPr>
        <w:ind w:left="208"/>
        <w:jc w:val="both"/>
        <w:rPr>
          <w:bCs/>
        </w:rPr>
      </w:pPr>
      <w:r>
        <w:rPr>
          <w:bCs/>
        </w:rPr>
        <w:t xml:space="preserve">     </w:t>
      </w:r>
      <w:r w:rsidR="00AA0173">
        <w:rPr>
          <w:bCs/>
        </w:rPr>
        <w:t xml:space="preserve">       </w:t>
      </w:r>
      <w:r>
        <w:rPr>
          <w:bCs/>
        </w:rPr>
        <w:t xml:space="preserve"> </w:t>
      </w:r>
      <w:r w:rsidR="00B03E05" w:rsidRPr="00B03E05">
        <w:rPr>
          <w:bCs/>
        </w:rPr>
        <w:t xml:space="preserve">Course work                 </w:t>
      </w:r>
      <w:r w:rsidR="00B03E05" w:rsidRPr="00B03E05">
        <w:rPr>
          <w:bCs/>
        </w:rPr>
        <w:tab/>
        <w:t xml:space="preserve">  5%</w:t>
      </w:r>
    </w:p>
    <w:p w:rsidR="00B03E05" w:rsidRPr="00B03E05" w:rsidRDefault="00C61D78" w:rsidP="00B03E05">
      <w:pPr>
        <w:ind w:left="208"/>
        <w:jc w:val="both"/>
        <w:rPr>
          <w:bCs/>
          <w:u w:val="single"/>
        </w:rPr>
      </w:pPr>
      <w:r w:rsidRPr="00AA0173">
        <w:rPr>
          <w:bCs/>
        </w:rPr>
        <w:t xml:space="preserve">      </w:t>
      </w:r>
      <w:r w:rsidR="00AA0173" w:rsidRPr="00AA0173">
        <w:rPr>
          <w:bCs/>
        </w:rPr>
        <w:t xml:space="preserve">      </w:t>
      </w:r>
      <w:r w:rsidRPr="00AA0173">
        <w:rPr>
          <w:bCs/>
        </w:rPr>
        <w:t xml:space="preserve"> </w:t>
      </w:r>
      <w:r w:rsidR="00B03E05" w:rsidRPr="00B03E05">
        <w:rPr>
          <w:bCs/>
          <w:u w:val="single"/>
        </w:rPr>
        <w:t>Final Exam</w:t>
      </w:r>
      <w:r w:rsidR="00B03E05" w:rsidRPr="00B03E05">
        <w:rPr>
          <w:bCs/>
          <w:u w:val="single"/>
        </w:rPr>
        <w:tab/>
      </w:r>
      <w:r w:rsidR="00B03E05" w:rsidRPr="00B03E05">
        <w:rPr>
          <w:bCs/>
          <w:u w:val="single"/>
        </w:rPr>
        <w:tab/>
      </w:r>
      <w:r w:rsidR="00B03E05" w:rsidRPr="00B03E05">
        <w:rPr>
          <w:bCs/>
          <w:u w:val="single"/>
        </w:rPr>
        <w:tab/>
        <w:t xml:space="preserve"> 40%</w:t>
      </w:r>
    </w:p>
    <w:p w:rsidR="00B03E05" w:rsidRPr="00B03E05" w:rsidRDefault="00B03E05" w:rsidP="00AA0173">
      <w:pPr>
        <w:ind w:left="208"/>
        <w:jc w:val="both"/>
        <w:rPr>
          <w:b/>
          <w:u w:val="single"/>
        </w:rPr>
      </w:pPr>
      <w:r w:rsidRPr="00B03E05">
        <w:rPr>
          <w:iCs/>
        </w:rPr>
        <w:t xml:space="preserve">            Total                                    100%</w:t>
      </w:r>
    </w:p>
    <w:p w:rsidR="00B03E05" w:rsidRPr="00B03E05" w:rsidRDefault="00B03E05" w:rsidP="00B03E05">
      <w:pPr>
        <w:ind w:left="208"/>
        <w:jc w:val="both"/>
        <w:rPr>
          <w:b/>
          <w:u w:val="single"/>
        </w:rPr>
      </w:pPr>
    </w:p>
    <w:p w:rsidR="00014D0E" w:rsidRDefault="00014D0E" w:rsidP="007D01CE">
      <w:pPr>
        <w:pStyle w:val="a9"/>
        <w:jc w:val="both"/>
        <w:rPr>
          <w:bCs/>
        </w:rPr>
      </w:pPr>
    </w:p>
    <w:p w:rsidR="00AA0173" w:rsidRDefault="00AA0173" w:rsidP="007D01CE">
      <w:pPr>
        <w:pStyle w:val="a9"/>
        <w:jc w:val="both"/>
        <w:rPr>
          <w:bCs/>
        </w:rPr>
      </w:pPr>
    </w:p>
    <w:p w:rsidR="00AA0173" w:rsidRDefault="00AA0173" w:rsidP="007D01CE">
      <w:pPr>
        <w:pStyle w:val="a9"/>
        <w:jc w:val="both"/>
        <w:rPr>
          <w:bCs/>
        </w:rPr>
      </w:pPr>
    </w:p>
    <w:p w:rsidR="00AA0173" w:rsidRDefault="00AA0173" w:rsidP="007D01CE">
      <w:pPr>
        <w:pStyle w:val="a9"/>
        <w:jc w:val="both"/>
        <w:rPr>
          <w:bCs/>
        </w:rPr>
      </w:pPr>
    </w:p>
    <w:p w:rsidR="00AA0173" w:rsidRDefault="00AA0173" w:rsidP="007D01CE">
      <w:pPr>
        <w:pStyle w:val="a9"/>
        <w:jc w:val="both"/>
        <w:rPr>
          <w:bCs/>
        </w:rPr>
      </w:pPr>
    </w:p>
    <w:p w:rsidR="00AA0173" w:rsidRPr="00DF795E" w:rsidRDefault="00AA0173" w:rsidP="007D01CE">
      <w:pPr>
        <w:pStyle w:val="a9"/>
        <w:jc w:val="both"/>
        <w:rPr>
          <w:bCs/>
        </w:rPr>
      </w:pPr>
    </w:p>
    <w:p w:rsidR="007D01CE" w:rsidRPr="00B00517" w:rsidRDefault="007D01CE" w:rsidP="007D01CE">
      <w:pPr>
        <w:jc w:val="center"/>
        <w:rPr>
          <w:b/>
          <w:bCs/>
        </w:rPr>
      </w:pPr>
      <w:r>
        <w:rPr>
          <w:b/>
          <w:bCs/>
        </w:rPr>
        <w:t>Good luck</w:t>
      </w:r>
    </w:p>
    <w:p w:rsidR="007D01CE" w:rsidRPr="00B00517" w:rsidRDefault="007D01CE" w:rsidP="00F62D3F">
      <w:pPr>
        <w:jc w:val="center"/>
        <w:rPr>
          <w:b/>
          <w:bCs/>
        </w:rPr>
      </w:pPr>
      <w:r w:rsidRPr="00B00517">
        <w:rPr>
          <w:b/>
          <w:bCs/>
        </w:rPr>
        <w:t xml:space="preserve">© </w:t>
      </w:r>
      <w:r w:rsidR="00B23ACE">
        <w:rPr>
          <w:b/>
          <w:bCs/>
        </w:rPr>
        <w:t>Fall</w:t>
      </w:r>
      <w:r>
        <w:rPr>
          <w:b/>
          <w:bCs/>
        </w:rPr>
        <w:t xml:space="preserve"> 201</w:t>
      </w:r>
      <w:r w:rsidR="00F62D3F">
        <w:rPr>
          <w:b/>
          <w:bCs/>
        </w:rPr>
        <w:t>5</w:t>
      </w:r>
      <w:r w:rsidRPr="00B00517">
        <w:rPr>
          <w:b/>
          <w:bCs/>
        </w:rPr>
        <w:t xml:space="preserve"> ©</w:t>
      </w:r>
    </w:p>
    <w:p w:rsidR="007D01CE" w:rsidRPr="00B00517" w:rsidRDefault="007D01CE" w:rsidP="00686FBD">
      <w:pPr>
        <w:tabs>
          <w:tab w:val="left" w:pos="7029"/>
        </w:tabs>
        <w:jc w:val="center"/>
        <w:rPr>
          <w:bCs/>
        </w:rPr>
      </w:pPr>
      <w:r w:rsidRPr="00B00517">
        <w:rPr>
          <w:b/>
          <w:bCs/>
        </w:rPr>
        <w:t xml:space="preserve">Dr. </w:t>
      </w:r>
      <w:proofErr w:type="spellStart"/>
      <w:r w:rsidRPr="00B00517">
        <w:rPr>
          <w:b/>
          <w:bCs/>
        </w:rPr>
        <w:t>Sharaf</w:t>
      </w:r>
      <w:proofErr w:type="spellEnd"/>
      <w:r w:rsidRPr="00B00517">
        <w:rPr>
          <w:b/>
          <w:bCs/>
        </w:rPr>
        <w:t xml:space="preserve"> Al-</w:t>
      </w:r>
      <w:proofErr w:type="spellStart"/>
      <w:r w:rsidRPr="00B00517">
        <w:rPr>
          <w:b/>
          <w:bCs/>
        </w:rPr>
        <w:t>Tardeh</w:t>
      </w:r>
      <w:proofErr w:type="spellEnd"/>
    </w:p>
    <w:sectPr w:rsidR="007D01CE" w:rsidRPr="00B00517" w:rsidSect="002750AC">
      <w:footerReference w:type="even" r:id="rId10"/>
      <w:footerReference w:type="default" r:id="rId11"/>
      <w:type w:val="continuous"/>
      <w:pgSz w:w="11907" w:h="16840"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A4" w:rsidRDefault="008A19A4">
      <w:r>
        <w:separator/>
      </w:r>
    </w:p>
  </w:endnote>
  <w:endnote w:type="continuationSeparator" w:id="0">
    <w:p w:rsidR="008A19A4" w:rsidRDefault="008A1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68" w:rsidRDefault="00BF6B57">
    <w:pPr>
      <w:pStyle w:val="a6"/>
      <w:framePr w:wrap="around" w:vAnchor="text" w:hAnchor="margin" w:xAlign="center" w:y="1"/>
      <w:rPr>
        <w:rStyle w:val="a7"/>
      </w:rPr>
    </w:pPr>
    <w:r>
      <w:rPr>
        <w:rStyle w:val="a7"/>
      </w:rPr>
      <w:fldChar w:fldCharType="begin"/>
    </w:r>
    <w:r w:rsidR="00C03B68">
      <w:rPr>
        <w:rStyle w:val="a7"/>
      </w:rPr>
      <w:instrText xml:space="preserve">PAGE  </w:instrText>
    </w:r>
    <w:r>
      <w:rPr>
        <w:rStyle w:val="a7"/>
      </w:rPr>
      <w:fldChar w:fldCharType="end"/>
    </w:r>
  </w:p>
  <w:p w:rsidR="00C03B68" w:rsidRDefault="00C03B6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68" w:rsidRDefault="00BF6B57">
    <w:pPr>
      <w:pStyle w:val="a6"/>
      <w:framePr w:wrap="around" w:vAnchor="text" w:hAnchor="margin" w:xAlign="center" w:y="1"/>
      <w:rPr>
        <w:rStyle w:val="a7"/>
      </w:rPr>
    </w:pPr>
    <w:r>
      <w:rPr>
        <w:rStyle w:val="a7"/>
      </w:rPr>
      <w:fldChar w:fldCharType="begin"/>
    </w:r>
    <w:r w:rsidR="00C03B68">
      <w:rPr>
        <w:rStyle w:val="a7"/>
      </w:rPr>
      <w:instrText xml:space="preserve">PAGE  </w:instrText>
    </w:r>
    <w:r>
      <w:rPr>
        <w:rStyle w:val="a7"/>
      </w:rPr>
      <w:fldChar w:fldCharType="separate"/>
    </w:r>
    <w:r w:rsidR="00CB57E2">
      <w:rPr>
        <w:rStyle w:val="a7"/>
        <w:noProof/>
      </w:rPr>
      <w:t>1</w:t>
    </w:r>
    <w:r>
      <w:rPr>
        <w:rStyle w:val="a7"/>
      </w:rPr>
      <w:fldChar w:fldCharType="end"/>
    </w:r>
  </w:p>
  <w:p w:rsidR="00C03B68" w:rsidRDefault="00C03B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A4" w:rsidRDefault="008A19A4">
      <w:r>
        <w:separator/>
      </w:r>
    </w:p>
  </w:footnote>
  <w:footnote w:type="continuationSeparator" w:id="0">
    <w:p w:rsidR="008A19A4" w:rsidRDefault="008A1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217"/>
    <w:multiLevelType w:val="hybridMultilevel"/>
    <w:tmpl w:val="7984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01997"/>
    <w:multiLevelType w:val="hybridMultilevel"/>
    <w:tmpl w:val="F376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517B1"/>
    <w:multiLevelType w:val="hybridMultilevel"/>
    <w:tmpl w:val="2652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80F2F"/>
    <w:multiLevelType w:val="hybridMultilevel"/>
    <w:tmpl w:val="2120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6E5"/>
    <w:multiLevelType w:val="hybridMultilevel"/>
    <w:tmpl w:val="F0962926"/>
    <w:lvl w:ilvl="0" w:tplc="04090019">
      <w:start w:val="1"/>
      <w:numFmt w:val="low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98778A3"/>
    <w:multiLevelType w:val="hybridMultilevel"/>
    <w:tmpl w:val="98E4E4BE"/>
    <w:lvl w:ilvl="0" w:tplc="A85089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94F07"/>
    <w:multiLevelType w:val="hybridMultilevel"/>
    <w:tmpl w:val="E4508AFC"/>
    <w:lvl w:ilvl="0" w:tplc="8708B5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10901"/>
    <w:multiLevelType w:val="hybridMultilevel"/>
    <w:tmpl w:val="1EBC6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E0AA9"/>
    <w:multiLevelType w:val="hybridMultilevel"/>
    <w:tmpl w:val="2CCA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94AA3"/>
    <w:multiLevelType w:val="hybridMultilevel"/>
    <w:tmpl w:val="B53EA5CE"/>
    <w:lvl w:ilvl="0" w:tplc="0409000F">
      <w:start w:val="1"/>
      <w:numFmt w:val="decimal"/>
      <w:lvlText w:val="%1."/>
      <w:lvlJc w:val="left"/>
      <w:pPr>
        <w:ind w:left="720" w:hanging="360"/>
      </w:pPr>
    </w:lvl>
    <w:lvl w:ilvl="1" w:tplc="BEA2DA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1437B"/>
    <w:multiLevelType w:val="hybridMultilevel"/>
    <w:tmpl w:val="224AD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754EE5"/>
    <w:multiLevelType w:val="hybridMultilevel"/>
    <w:tmpl w:val="EF089550"/>
    <w:lvl w:ilvl="0" w:tplc="0409000F">
      <w:start w:val="1"/>
      <w:numFmt w:val="decimal"/>
      <w:lvlText w:val="%1."/>
      <w:lvlJc w:val="left"/>
      <w:pPr>
        <w:ind w:left="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40648"/>
    <w:multiLevelType w:val="hybridMultilevel"/>
    <w:tmpl w:val="651AF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C61753"/>
    <w:multiLevelType w:val="hybridMultilevel"/>
    <w:tmpl w:val="1578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5581D"/>
    <w:multiLevelType w:val="hybridMultilevel"/>
    <w:tmpl w:val="3A146558"/>
    <w:lvl w:ilvl="0" w:tplc="04090011">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993715F"/>
    <w:multiLevelType w:val="hybridMultilevel"/>
    <w:tmpl w:val="1898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159D4"/>
    <w:multiLevelType w:val="hybridMultilevel"/>
    <w:tmpl w:val="BEDC83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2C6C11"/>
    <w:multiLevelType w:val="hybridMultilevel"/>
    <w:tmpl w:val="BEDC83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F5777B"/>
    <w:multiLevelType w:val="hybridMultilevel"/>
    <w:tmpl w:val="D0D4FD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BB2C22"/>
    <w:multiLevelType w:val="hybridMultilevel"/>
    <w:tmpl w:val="925E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E41A0"/>
    <w:multiLevelType w:val="hybridMultilevel"/>
    <w:tmpl w:val="F82E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D69D9"/>
    <w:multiLevelType w:val="hybridMultilevel"/>
    <w:tmpl w:val="7366B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7162CB"/>
    <w:multiLevelType w:val="hybridMultilevel"/>
    <w:tmpl w:val="0720B928"/>
    <w:lvl w:ilvl="0" w:tplc="B23A07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8E39B9"/>
    <w:multiLevelType w:val="hybridMultilevel"/>
    <w:tmpl w:val="E834A254"/>
    <w:lvl w:ilvl="0" w:tplc="FB9EA7AC">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1196C54"/>
    <w:multiLevelType w:val="hybridMultilevel"/>
    <w:tmpl w:val="C268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83187"/>
    <w:multiLevelType w:val="hybridMultilevel"/>
    <w:tmpl w:val="FF84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B3CC6"/>
    <w:multiLevelType w:val="hybridMultilevel"/>
    <w:tmpl w:val="513AA6DE"/>
    <w:lvl w:ilvl="0" w:tplc="04090011">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B297AAE"/>
    <w:multiLevelType w:val="hybridMultilevel"/>
    <w:tmpl w:val="4B707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54006"/>
    <w:multiLevelType w:val="hybridMultilevel"/>
    <w:tmpl w:val="F08E145E"/>
    <w:lvl w:ilvl="0" w:tplc="04090011">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2802449"/>
    <w:multiLevelType w:val="hybridMultilevel"/>
    <w:tmpl w:val="7A14B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0525A"/>
    <w:multiLevelType w:val="hybridMultilevel"/>
    <w:tmpl w:val="C268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5737C"/>
    <w:multiLevelType w:val="hybridMultilevel"/>
    <w:tmpl w:val="59183F4E"/>
    <w:lvl w:ilvl="0" w:tplc="FF340BB2">
      <w:start w:val="1"/>
      <w:numFmt w:val="decimal"/>
      <w:lvlText w:val="%1)"/>
      <w:lvlJc w:val="left"/>
      <w:pPr>
        <w:tabs>
          <w:tab w:val="num" w:pos="720"/>
        </w:tabs>
        <w:ind w:left="720" w:hanging="360"/>
      </w:pPr>
    </w:lvl>
    <w:lvl w:ilvl="1" w:tplc="1032A74E" w:tentative="1">
      <w:start w:val="1"/>
      <w:numFmt w:val="decimal"/>
      <w:lvlText w:val="%2)"/>
      <w:lvlJc w:val="left"/>
      <w:pPr>
        <w:tabs>
          <w:tab w:val="num" w:pos="1440"/>
        </w:tabs>
        <w:ind w:left="1440" w:hanging="360"/>
      </w:pPr>
    </w:lvl>
    <w:lvl w:ilvl="2" w:tplc="03508A62" w:tentative="1">
      <w:start w:val="1"/>
      <w:numFmt w:val="decimal"/>
      <w:lvlText w:val="%3)"/>
      <w:lvlJc w:val="left"/>
      <w:pPr>
        <w:tabs>
          <w:tab w:val="num" w:pos="2160"/>
        </w:tabs>
        <w:ind w:left="2160" w:hanging="360"/>
      </w:pPr>
    </w:lvl>
    <w:lvl w:ilvl="3" w:tplc="590EDBE6" w:tentative="1">
      <w:start w:val="1"/>
      <w:numFmt w:val="decimal"/>
      <w:lvlText w:val="%4)"/>
      <w:lvlJc w:val="left"/>
      <w:pPr>
        <w:tabs>
          <w:tab w:val="num" w:pos="2880"/>
        </w:tabs>
        <w:ind w:left="2880" w:hanging="360"/>
      </w:pPr>
    </w:lvl>
    <w:lvl w:ilvl="4" w:tplc="A560F804" w:tentative="1">
      <w:start w:val="1"/>
      <w:numFmt w:val="decimal"/>
      <w:lvlText w:val="%5)"/>
      <w:lvlJc w:val="left"/>
      <w:pPr>
        <w:tabs>
          <w:tab w:val="num" w:pos="3600"/>
        </w:tabs>
        <w:ind w:left="3600" w:hanging="360"/>
      </w:pPr>
    </w:lvl>
    <w:lvl w:ilvl="5" w:tplc="6F6E4B0A" w:tentative="1">
      <w:start w:val="1"/>
      <w:numFmt w:val="decimal"/>
      <w:lvlText w:val="%6)"/>
      <w:lvlJc w:val="left"/>
      <w:pPr>
        <w:tabs>
          <w:tab w:val="num" w:pos="4320"/>
        </w:tabs>
        <w:ind w:left="4320" w:hanging="360"/>
      </w:pPr>
    </w:lvl>
    <w:lvl w:ilvl="6" w:tplc="4D3E96E8" w:tentative="1">
      <w:start w:val="1"/>
      <w:numFmt w:val="decimal"/>
      <w:lvlText w:val="%7)"/>
      <w:lvlJc w:val="left"/>
      <w:pPr>
        <w:tabs>
          <w:tab w:val="num" w:pos="5040"/>
        </w:tabs>
        <w:ind w:left="5040" w:hanging="360"/>
      </w:pPr>
    </w:lvl>
    <w:lvl w:ilvl="7" w:tplc="DA6E60DC" w:tentative="1">
      <w:start w:val="1"/>
      <w:numFmt w:val="decimal"/>
      <w:lvlText w:val="%8)"/>
      <w:lvlJc w:val="left"/>
      <w:pPr>
        <w:tabs>
          <w:tab w:val="num" w:pos="5760"/>
        </w:tabs>
        <w:ind w:left="5760" w:hanging="360"/>
      </w:pPr>
    </w:lvl>
    <w:lvl w:ilvl="8" w:tplc="2FB819C6" w:tentative="1">
      <w:start w:val="1"/>
      <w:numFmt w:val="decimal"/>
      <w:lvlText w:val="%9)"/>
      <w:lvlJc w:val="left"/>
      <w:pPr>
        <w:tabs>
          <w:tab w:val="num" w:pos="6480"/>
        </w:tabs>
        <w:ind w:left="6480" w:hanging="360"/>
      </w:pPr>
    </w:lvl>
  </w:abstractNum>
  <w:abstractNum w:abstractNumId="32">
    <w:nsid w:val="677A1242"/>
    <w:multiLevelType w:val="hybridMultilevel"/>
    <w:tmpl w:val="3534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613E9"/>
    <w:multiLevelType w:val="hybridMultilevel"/>
    <w:tmpl w:val="25569FD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A75E0"/>
    <w:multiLevelType w:val="hybridMultilevel"/>
    <w:tmpl w:val="A4108AE8"/>
    <w:lvl w:ilvl="0" w:tplc="76481E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8629A0"/>
    <w:multiLevelType w:val="hybridMultilevel"/>
    <w:tmpl w:val="3CE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93F1B"/>
    <w:multiLevelType w:val="hybridMultilevel"/>
    <w:tmpl w:val="98E4E4BE"/>
    <w:lvl w:ilvl="0" w:tplc="A85089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B2B22"/>
    <w:multiLevelType w:val="hybridMultilevel"/>
    <w:tmpl w:val="091C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C0675"/>
    <w:multiLevelType w:val="hybridMultilevel"/>
    <w:tmpl w:val="B2D2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A618F"/>
    <w:multiLevelType w:val="hybridMultilevel"/>
    <w:tmpl w:val="ED0C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F1C6D"/>
    <w:multiLevelType w:val="hybridMultilevel"/>
    <w:tmpl w:val="4B9CFF7A"/>
    <w:lvl w:ilvl="0" w:tplc="04090011">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45001D1"/>
    <w:multiLevelType w:val="hybridMultilevel"/>
    <w:tmpl w:val="6032BFC6"/>
    <w:lvl w:ilvl="0" w:tplc="97F65C1E">
      <w:start w:val="1"/>
      <w:numFmt w:val="lowerRoman"/>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754B1C03"/>
    <w:multiLevelType w:val="hybridMultilevel"/>
    <w:tmpl w:val="86F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8729F"/>
    <w:multiLevelType w:val="hybridMultilevel"/>
    <w:tmpl w:val="3F202F2E"/>
    <w:lvl w:ilvl="0" w:tplc="7DBC31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9589B"/>
    <w:multiLevelType w:val="hybridMultilevel"/>
    <w:tmpl w:val="F16C63C8"/>
    <w:lvl w:ilvl="0" w:tplc="04090011">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D84067D"/>
    <w:multiLevelType w:val="hybridMultilevel"/>
    <w:tmpl w:val="2F7CF2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457CAB"/>
    <w:multiLevelType w:val="hybridMultilevel"/>
    <w:tmpl w:val="FD3A569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45"/>
  </w:num>
  <w:num w:numId="6">
    <w:abstractNumId w:val="33"/>
  </w:num>
  <w:num w:numId="7">
    <w:abstractNumId w:val="9"/>
  </w:num>
  <w:num w:numId="8">
    <w:abstractNumId w:val="13"/>
  </w:num>
  <w:num w:numId="9">
    <w:abstractNumId w:val="42"/>
  </w:num>
  <w:num w:numId="10">
    <w:abstractNumId w:val="43"/>
  </w:num>
  <w:num w:numId="11">
    <w:abstractNumId w:val="2"/>
  </w:num>
  <w:num w:numId="12">
    <w:abstractNumId w:val="0"/>
  </w:num>
  <w:num w:numId="13">
    <w:abstractNumId w:val="32"/>
  </w:num>
  <w:num w:numId="14">
    <w:abstractNumId w:val="11"/>
  </w:num>
  <w:num w:numId="15">
    <w:abstractNumId w:val="8"/>
  </w:num>
  <w:num w:numId="16">
    <w:abstractNumId w:val="41"/>
  </w:num>
  <w:num w:numId="17">
    <w:abstractNumId w:val="39"/>
  </w:num>
  <w:num w:numId="18">
    <w:abstractNumId w:val="35"/>
  </w:num>
  <w:num w:numId="19">
    <w:abstractNumId w:val="37"/>
  </w:num>
  <w:num w:numId="20">
    <w:abstractNumId w:val="20"/>
  </w:num>
  <w:num w:numId="21">
    <w:abstractNumId w:val="26"/>
  </w:num>
  <w:num w:numId="22">
    <w:abstractNumId w:val="34"/>
  </w:num>
  <w:num w:numId="23">
    <w:abstractNumId w:val="44"/>
  </w:num>
  <w:num w:numId="24">
    <w:abstractNumId w:val="38"/>
  </w:num>
  <w:num w:numId="25">
    <w:abstractNumId w:val="23"/>
  </w:num>
  <w:num w:numId="26">
    <w:abstractNumId w:val="28"/>
  </w:num>
  <w:num w:numId="27">
    <w:abstractNumId w:val="40"/>
  </w:num>
  <w:num w:numId="28">
    <w:abstractNumId w:val="14"/>
  </w:num>
  <w:num w:numId="29">
    <w:abstractNumId w:val="25"/>
  </w:num>
  <w:num w:numId="30">
    <w:abstractNumId w:val="22"/>
  </w:num>
  <w:num w:numId="31">
    <w:abstractNumId w:val="18"/>
  </w:num>
  <w:num w:numId="32">
    <w:abstractNumId w:val="24"/>
  </w:num>
  <w:num w:numId="33">
    <w:abstractNumId w:val="30"/>
  </w:num>
  <w:num w:numId="34">
    <w:abstractNumId w:val="15"/>
  </w:num>
  <w:num w:numId="35">
    <w:abstractNumId w:val="1"/>
  </w:num>
  <w:num w:numId="36">
    <w:abstractNumId w:val="4"/>
  </w:num>
  <w:num w:numId="37">
    <w:abstractNumId w:val="21"/>
  </w:num>
  <w:num w:numId="38">
    <w:abstractNumId w:val="16"/>
  </w:num>
  <w:num w:numId="39">
    <w:abstractNumId w:val="19"/>
  </w:num>
  <w:num w:numId="40">
    <w:abstractNumId w:val="12"/>
  </w:num>
  <w:num w:numId="41">
    <w:abstractNumId w:val="17"/>
  </w:num>
  <w:num w:numId="42">
    <w:abstractNumId w:val="27"/>
  </w:num>
  <w:num w:numId="43">
    <w:abstractNumId w:val="29"/>
  </w:num>
  <w:num w:numId="44">
    <w:abstractNumId w:val="10"/>
  </w:num>
  <w:num w:numId="45">
    <w:abstractNumId w:val="36"/>
  </w:num>
  <w:num w:numId="46">
    <w:abstractNumId w:val="31"/>
  </w:num>
  <w:num w:numId="47">
    <w:abstractNumId w:val="4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71"/>
  <w:displayVerticalDrawingGridEvery w:val="2"/>
  <w:noPunctuationKerning/>
  <w:characterSpacingControl w:val="doNotCompress"/>
  <w:footnotePr>
    <w:footnote w:id="-1"/>
    <w:footnote w:id="0"/>
  </w:footnotePr>
  <w:endnotePr>
    <w:endnote w:id="-1"/>
    <w:endnote w:id="0"/>
  </w:endnotePr>
  <w:compat/>
  <w:rsids>
    <w:rsidRoot w:val="00F846B7"/>
    <w:rsid w:val="00010980"/>
    <w:rsid w:val="00014D0E"/>
    <w:rsid w:val="00020489"/>
    <w:rsid w:val="00021815"/>
    <w:rsid w:val="00022711"/>
    <w:rsid w:val="00036CDF"/>
    <w:rsid w:val="00041868"/>
    <w:rsid w:val="00046F7E"/>
    <w:rsid w:val="00053A20"/>
    <w:rsid w:val="0005444B"/>
    <w:rsid w:val="000547A7"/>
    <w:rsid w:val="00060AB5"/>
    <w:rsid w:val="000734B5"/>
    <w:rsid w:val="000861C0"/>
    <w:rsid w:val="000968CB"/>
    <w:rsid w:val="00097545"/>
    <w:rsid w:val="000A472C"/>
    <w:rsid w:val="000B24DB"/>
    <w:rsid w:val="000B5CDF"/>
    <w:rsid w:val="000B6881"/>
    <w:rsid w:val="000C66F5"/>
    <w:rsid w:val="000D2926"/>
    <w:rsid w:val="000D564A"/>
    <w:rsid w:val="000E4E89"/>
    <w:rsid w:val="000F0789"/>
    <w:rsid w:val="000F1A70"/>
    <w:rsid w:val="000F5BF5"/>
    <w:rsid w:val="001129BA"/>
    <w:rsid w:val="0011322B"/>
    <w:rsid w:val="001136FF"/>
    <w:rsid w:val="001313AB"/>
    <w:rsid w:val="00134A04"/>
    <w:rsid w:val="00151E35"/>
    <w:rsid w:val="00154BB3"/>
    <w:rsid w:val="0015765D"/>
    <w:rsid w:val="0017526F"/>
    <w:rsid w:val="00181E45"/>
    <w:rsid w:val="00185EBC"/>
    <w:rsid w:val="00192C36"/>
    <w:rsid w:val="001962E6"/>
    <w:rsid w:val="001A2690"/>
    <w:rsid w:val="001C03A5"/>
    <w:rsid w:val="001C77C6"/>
    <w:rsid w:val="001D2E19"/>
    <w:rsid w:val="001E2B85"/>
    <w:rsid w:val="001F3AE3"/>
    <w:rsid w:val="001F4993"/>
    <w:rsid w:val="002029FE"/>
    <w:rsid w:val="0022653F"/>
    <w:rsid w:val="00231E4E"/>
    <w:rsid w:val="00237C71"/>
    <w:rsid w:val="002404C0"/>
    <w:rsid w:val="00246400"/>
    <w:rsid w:val="002472C4"/>
    <w:rsid w:val="002507AF"/>
    <w:rsid w:val="002539B5"/>
    <w:rsid w:val="00253C97"/>
    <w:rsid w:val="00254F7E"/>
    <w:rsid w:val="00256412"/>
    <w:rsid w:val="00264CA4"/>
    <w:rsid w:val="00274764"/>
    <w:rsid w:val="002750AC"/>
    <w:rsid w:val="00286576"/>
    <w:rsid w:val="00286EF5"/>
    <w:rsid w:val="00287E85"/>
    <w:rsid w:val="00290D31"/>
    <w:rsid w:val="00297EBB"/>
    <w:rsid w:val="002A036D"/>
    <w:rsid w:val="002A04BC"/>
    <w:rsid w:val="002A650D"/>
    <w:rsid w:val="002B7A1E"/>
    <w:rsid w:val="002D13AB"/>
    <w:rsid w:val="002E1B71"/>
    <w:rsid w:val="002E4E6B"/>
    <w:rsid w:val="002E6A2B"/>
    <w:rsid w:val="00301685"/>
    <w:rsid w:val="00304809"/>
    <w:rsid w:val="003203EC"/>
    <w:rsid w:val="00321B00"/>
    <w:rsid w:val="003243C2"/>
    <w:rsid w:val="00333BFE"/>
    <w:rsid w:val="00335619"/>
    <w:rsid w:val="00343B36"/>
    <w:rsid w:val="003440B0"/>
    <w:rsid w:val="00374A77"/>
    <w:rsid w:val="0037527C"/>
    <w:rsid w:val="00376416"/>
    <w:rsid w:val="003A1313"/>
    <w:rsid w:val="003A16CF"/>
    <w:rsid w:val="003A504F"/>
    <w:rsid w:val="003B5D5F"/>
    <w:rsid w:val="003B71A6"/>
    <w:rsid w:val="003B795D"/>
    <w:rsid w:val="003D3CD0"/>
    <w:rsid w:val="003D5637"/>
    <w:rsid w:val="003D6087"/>
    <w:rsid w:val="003F4558"/>
    <w:rsid w:val="004100B8"/>
    <w:rsid w:val="00422088"/>
    <w:rsid w:val="00434C82"/>
    <w:rsid w:val="00443FCB"/>
    <w:rsid w:val="00445585"/>
    <w:rsid w:val="00450348"/>
    <w:rsid w:val="00465ADF"/>
    <w:rsid w:val="004823F6"/>
    <w:rsid w:val="004825CC"/>
    <w:rsid w:val="00482D55"/>
    <w:rsid w:val="00487B79"/>
    <w:rsid w:val="00495696"/>
    <w:rsid w:val="004A23EE"/>
    <w:rsid w:val="004A3BB7"/>
    <w:rsid w:val="004B1484"/>
    <w:rsid w:val="004D1206"/>
    <w:rsid w:val="004D3594"/>
    <w:rsid w:val="004D4B47"/>
    <w:rsid w:val="004D4B96"/>
    <w:rsid w:val="004D6371"/>
    <w:rsid w:val="004E561D"/>
    <w:rsid w:val="00504C4A"/>
    <w:rsid w:val="0051160F"/>
    <w:rsid w:val="00512FE0"/>
    <w:rsid w:val="005218A6"/>
    <w:rsid w:val="005353BE"/>
    <w:rsid w:val="00536843"/>
    <w:rsid w:val="00536B6E"/>
    <w:rsid w:val="00537F62"/>
    <w:rsid w:val="00543106"/>
    <w:rsid w:val="00543CC2"/>
    <w:rsid w:val="00545123"/>
    <w:rsid w:val="00570B79"/>
    <w:rsid w:val="00580C98"/>
    <w:rsid w:val="005901BF"/>
    <w:rsid w:val="0059611D"/>
    <w:rsid w:val="005A1281"/>
    <w:rsid w:val="005A24B4"/>
    <w:rsid w:val="005A2D52"/>
    <w:rsid w:val="005B5EBF"/>
    <w:rsid w:val="005B6FC2"/>
    <w:rsid w:val="005C0574"/>
    <w:rsid w:val="005D4315"/>
    <w:rsid w:val="005D4609"/>
    <w:rsid w:val="005E2C66"/>
    <w:rsid w:val="00600719"/>
    <w:rsid w:val="006047DC"/>
    <w:rsid w:val="00606B36"/>
    <w:rsid w:val="006109A1"/>
    <w:rsid w:val="00612395"/>
    <w:rsid w:val="00625D5E"/>
    <w:rsid w:val="00626FC6"/>
    <w:rsid w:val="00642B71"/>
    <w:rsid w:val="00646720"/>
    <w:rsid w:val="006507ED"/>
    <w:rsid w:val="00652B78"/>
    <w:rsid w:val="00657713"/>
    <w:rsid w:val="00664E37"/>
    <w:rsid w:val="00673D58"/>
    <w:rsid w:val="00676A0F"/>
    <w:rsid w:val="00681895"/>
    <w:rsid w:val="00683508"/>
    <w:rsid w:val="00683C97"/>
    <w:rsid w:val="006847F1"/>
    <w:rsid w:val="00686FBD"/>
    <w:rsid w:val="0069197F"/>
    <w:rsid w:val="0069288A"/>
    <w:rsid w:val="006936EB"/>
    <w:rsid w:val="006957ED"/>
    <w:rsid w:val="006B1391"/>
    <w:rsid w:val="006B4AAA"/>
    <w:rsid w:val="006B7058"/>
    <w:rsid w:val="006B7A34"/>
    <w:rsid w:val="006D01F9"/>
    <w:rsid w:val="006E3EBF"/>
    <w:rsid w:val="00700D7A"/>
    <w:rsid w:val="007071F2"/>
    <w:rsid w:val="0070753F"/>
    <w:rsid w:val="00711760"/>
    <w:rsid w:val="007177F4"/>
    <w:rsid w:val="00723B12"/>
    <w:rsid w:val="007342B2"/>
    <w:rsid w:val="00736AD8"/>
    <w:rsid w:val="007414E1"/>
    <w:rsid w:val="00741C87"/>
    <w:rsid w:val="007472E1"/>
    <w:rsid w:val="007663A4"/>
    <w:rsid w:val="00766D4F"/>
    <w:rsid w:val="00771D2E"/>
    <w:rsid w:val="00775126"/>
    <w:rsid w:val="00784E09"/>
    <w:rsid w:val="00785D68"/>
    <w:rsid w:val="00790625"/>
    <w:rsid w:val="007976EC"/>
    <w:rsid w:val="007A14FB"/>
    <w:rsid w:val="007A1EC7"/>
    <w:rsid w:val="007A5666"/>
    <w:rsid w:val="007B6E5D"/>
    <w:rsid w:val="007C2690"/>
    <w:rsid w:val="007C6687"/>
    <w:rsid w:val="007D01CE"/>
    <w:rsid w:val="007D1ADC"/>
    <w:rsid w:val="007D7AA3"/>
    <w:rsid w:val="007D7D63"/>
    <w:rsid w:val="007E70FD"/>
    <w:rsid w:val="00801A29"/>
    <w:rsid w:val="00805C8F"/>
    <w:rsid w:val="00814AA3"/>
    <w:rsid w:val="0081622B"/>
    <w:rsid w:val="00841382"/>
    <w:rsid w:val="00856290"/>
    <w:rsid w:val="00861DE4"/>
    <w:rsid w:val="00865E54"/>
    <w:rsid w:val="00883D2A"/>
    <w:rsid w:val="00890295"/>
    <w:rsid w:val="008930C9"/>
    <w:rsid w:val="008A07E3"/>
    <w:rsid w:val="008A19A4"/>
    <w:rsid w:val="008C398A"/>
    <w:rsid w:val="008D4772"/>
    <w:rsid w:val="008E1254"/>
    <w:rsid w:val="008E33DB"/>
    <w:rsid w:val="008F3235"/>
    <w:rsid w:val="008F5133"/>
    <w:rsid w:val="00900409"/>
    <w:rsid w:val="009010E6"/>
    <w:rsid w:val="00904C3B"/>
    <w:rsid w:val="009210C1"/>
    <w:rsid w:val="009212CC"/>
    <w:rsid w:val="00923C92"/>
    <w:rsid w:val="009356F0"/>
    <w:rsid w:val="009401EC"/>
    <w:rsid w:val="00946C4A"/>
    <w:rsid w:val="009536A8"/>
    <w:rsid w:val="009548B9"/>
    <w:rsid w:val="00960D7C"/>
    <w:rsid w:val="00963C39"/>
    <w:rsid w:val="00965929"/>
    <w:rsid w:val="009A6808"/>
    <w:rsid w:val="009B0AFF"/>
    <w:rsid w:val="009B5A00"/>
    <w:rsid w:val="009C3D05"/>
    <w:rsid w:val="009D7587"/>
    <w:rsid w:val="009E0182"/>
    <w:rsid w:val="009E21CB"/>
    <w:rsid w:val="009E247D"/>
    <w:rsid w:val="009E2E19"/>
    <w:rsid w:val="009E2EBE"/>
    <w:rsid w:val="009F116D"/>
    <w:rsid w:val="009F3305"/>
    <w:rsid w:val="009F41D8"/>
    <w:rsid w:val="00A0485E"/>
    <w:rsid w:val="00A10A6E"/>
    <w:rsid w:val="00A11EB1"/>
    <w:rsid w:val="00A256D2"/>
    <w:rsid w:val="00A35F9C"/>
    <w:rsid w:val="00A5004E"/>
    <w:rsid w:val="00A56242"/>
    <w:rsid w:val="00A57C19"/>
    <w:rsid w:val="00A614FE"/>
    <w:rsid w:val="00A64C4A"/>
    <w:rsid w:val="00A65046"/>
    <w:rsid w:val="00A6758F"/>
    <w:rsid w:val="00A675C6"/>
    <w:rsid w:val="00A72E83"/>
    <w:rsid w:val="00A77702"/>
    <w:rsid w:val="00A8125B"/>
    <w:rsid w:val="00A82F96"/>
    <w:rsid w:val="00AA0173"/>
    <w:rsid w:val="00AA3494"/>
    <w:rsid w:val="00AB4774"/>
    <w:rsid w:val="00AB5E57"/>
    <w:rsid w:val="00AC36ED"/>
    <w:rsid w:val="00AC3F12"/>
    <w:rsid w:val="00AC4E38"/>
    <w:rsid w:val="00AD0C51"/>
    <w:rsid w:val="00B03142"/>
    <w:rsid w:val="00B03CAA"/>
    <w:rsid w:val="00B03E05"/>
    <w:rsid w:val="00B069D0"/>
    <w:rsid w:val="00B06F15"/>
    <w:rsid w:val="00B10DEF"/>
    <w:rsid w:val="00B137AB"/>
    <w:rsid w:val="00B201B9"/>
    <w:rsid w:val="00B23ACE"/>
    <w:rsid w:val="00B254B5"/>
    <w:rsid w:val="00B34506"/>
    <w:rsid w:val="00B35A86"/>
    <w:rsid w:val="00B406E6"/>
    <w:rsid w:val="00B46F3E"/>
    <w:rsid w:val="00B533EE"/>
    <w:rsid w:val="00B616EF"/>
    <w:rsid w:val="00B6596B"/>
    <w:rsid w:val="00B7178F"/>
    <w:rsid w:val="00B77545"/>
    <w:rsid w:val="00B77FA8"/>
    <w:rsid w:val="00B80393"/>
    <w:rsid w:val="00B83648"/>
    <w:rsid w:val="00B86582"/>
    <w:rsid w:val="00B95362"/>
    <w:rsid w:val="00B95E4F"/>
    <w:rsid w:val="00BB26B7"/>
    <w:rsid w:val="00BB3723"/>
    <w:rsid w:val="00BC5E53"/>
    <w:rsid w:val="00BC5F8D"/>
    <w:rsid w:val="00BF2B4F"/>
    <w:rsid w:val="00BF3126"/>
    <w:rsid w:val="00BF6B57"/>
    <w:rsid w:val="00BF7C49"/>
    <w:rsid w:val="00C00129"/>
    <w:rsid w:val="00C0214D"/>
    <w:rsid w:val="00C0397C"/>
    <w:rsid w:val="00C03B68"/>
    <w:rsid w:val="00C14448"/>
    <w:rsid w:val="00C22CE8"/>
    <w:rsid w:val="00C277A2"/>
    <w:rsid w:val="00C31F04"/>
    <w:rsid w:val="00C32D9B"/>
    <w:rsid w:val="00C42129"/>
    <w:rsid w:val="00C55B3B"/>
    <w:rsid w:val="00C61D78"/>
    <w:rsid w:val="00C71699"/>
    <w:rsid w:val="00C75848"/>
    <w:rsid w:val="00C75946"/>
    <w:rsid w:val="00C86E5F"/>
    <w:rsid w:val="00C93447"/>
    <w:rsid w:val="00C93945"/>
    <w:rsid w:val="00CA0392"/>
    <w:rsid w:val="00CB1150"/>
    <w:rsid w:val="00CB1F52"/>
    <w:rsid w:val="00CB415C"/>
    <w:rsid w:val="00CB57E2"/>
    <w:rsid w:val="00CB5D4F"/>
    <w:rsid w:val="00CB7FD2"/>
    <w:rsid w:val="00CD25E5"/>
    <w:rsid w:val="00CD5735"/>
    <w:rsid w:val="00CE3BD6"/>
    <w:rsid w:val="00D061AC"/>
    <w:rsid w:val="00D133BF"/>
    <w:rsid w:val="00D168F2"/>
    <w:rsid w:val="00D21394"/>
    <w:rsid w:val="00D25281"/>
    <w:rsid w:val="00D256E9"/>
    <w:rsid w:val="00D3033D"/>
    <w:rsid w:val="00D30FBE"/>
    <w:rsid w:val="00D3664B"/>
    <w:rsid w:val="00D36742"/>
    <w:rsid w:val="00D37FBC"/>
    <w:rsid w:val="00D4662D"/>
    <w:rsid w:val="00D540B9"/>
    <w:rsid w:val="00D562C1"/>
    <w:rsid w:val="00D66598"/>
    <w:rsid w:val="00D672C2"/>
    <w:rsid w:val="00D72C56"/>
    <w:rsid w:val="00D7594F"/>
    <w:rsid w:val="00D77310"/>
    <w:rsid w:val="00D80EB4"/>
    <w:rsid w:val="00D915D6"/>
    <w:rsid w:val="00D92DC1"/>
    <w:rsid w:val="00D9548B"/>
    <w:rsid w:val="00D96115"/>
    <w:rsid w:val="00D978F5"/>
    <w:rsid w:val="00DA64B9"/>
    <w:rsid w:val="00DA7162"/>
    <w:rsid w:val="00DB2A34"/>
    <w:rsid w:val="00DB5E9C"/>
    <w:rsid w:val="00DB74DE"/>
    <w:rsid w:val="00DC482F"/>
    <w:rsid w:val="00DC72A5"/>
    <w:rsid w:val="00DD0FA1"/>
    <w:rsid w:val="00DE72B5"/>
    <w:rsid w:val="00DE764F"/>
    <w:rsid w:val="00DF657A"/>
    <w:rsid w:val="00DF795E"/>
    <w:rsid w:val="00E00F64"/>
    <w:rsid w:val="00E017BF"/>
    <w:rsid w:val="00E02C50"/>
    <w:rsid w:val="00E03DF3"/>
    <w:rsid w:val="00E05B0E"/>
    <w:rsid w:val="00E067FC"/>
    <w:rsid w:val="00E10195"/>
    <w:rsid w:val="00E10DA3"/>
    <w:rsid w:val="00E14965"/>
    <w:rsid w:val="00E212EA"/>
    <w:rsid w:val="00E45216"/>
    <w:rsid w:val="00E521F6"/>
    <w:rsid w:val="00E538E5"/>
    <w:rsid w:val="00E53992"/>
    <w:rsid w:val="00E61365"/>
    <w:rsid w:val="00E661FC"/>
    <w:rsid w:val="00E747E6"/>
    <w:rsid w:val="00E75C28"/>
    <w:rsid w:val="00E772A3"/>
    <w:rsid w:val="00EA037C"/>
    <w:rsid w:val="00EA1165"/>
    <w:rsid w:val="00EA636B"/>
    <w:rsid w:val="00EC5BC0"/>
    <w:rsid w:val="00ED0D59"/>
    <w:rsid w:val="00EE1153"/>
    <w:rsid w:val="00EE53C9"/>
    <w:rsid w:val="00EF37D4"/>
    <w:rsid w:val="00F10733"/>
    <w:rsid w:val="00F125D9"/>
    <w:rsid w:val="00F21EED"/>
    <w:rsid w:val="00F2647C"/>
    <w:rsid w:val="00F36B37"/>
    <w:rsid w:val="00F55CCA"/>
    <w:rsid w:val="00F62D3F"/>
    <w:rsid w:val="00F846B7"/>
    <w:rsid w:val="00F85735"/>
    <w:rsid w:val="00F8678E"/>
    <w:rsid w:val="00F868F7"/>
    <w:rsid w:val="00FA14BA"/>
    <w:rsid w:val="00FB2677"/>
    <w:rsid w:val="00FB7BF9"/>
    <w:rsid w:val="00FC0523"/>
    <w:rsid w:val="00FC5B01"/>
    <w:rsid w:val="00FC6911"/>
    <w:rsid w:val="00FD1D4F"/>
    <w:rsid w:val="00FD7FD1"/>
    <w:rsid w:val="00FE07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71"/>
    <w:rPr>
      <w:sz w:val="24"/>
      <w:szCs w:val="24"/>
    </w:rPr>
  </w:style>
  <w:style w:type="paragraph" w:styleId="1">
    <w:name w:val="heading 1"/>
    <w:basedOn w:val="a"/>
    <w:next w:val="a"/>
    <w:qFormat/>
    <w:rsid w:val="002E1B71"/>
    <w:pPr>
      <w:keepNext/>
      <w:outlineLvl w:val="0"/>
    </w:pPr>
    <w:rPr>
      <w:b/>
      <w:bCs/>
      <w:u w:val="single"/>
    </w:rPr>
  </w:style>
  <w:style w:type="paragraph" w:styleId="2">
    <w:name w:val="heading 2"/>
    <w:basedOn w:val="a"/>
    <w:next w:val="a"/>
    <w:qFormat/>
    <w:rsid w:val="002E1B71"/>
    <w:pPr>
      <w:keepNext/>
      <w:outlineLvl w:val="1"/>
    </w:pPr>
    <w:rPr>
      <w:b/>
      <w:bCs/>
      <w:sz w:val="28"/>
      <w:szCs w:val="28"/>
    </w:rPr>
  </w:style>
  <w:style w:type="paragraph" w:styleId="3">
    <w:name w:val="heading 3"/>
    <w:basedOn w:val="a"/>
    <w:next w:val="a"/>
    <w:qFormat/>
    <w:rsid w:val="002E1B71"/>
    <w:pPr>
      <w:keepNext/>
      <w:jc w:val="both"/>
      <w:outlineLvl w:val="2"/>
    </w:pPr>
    <w:rPr>
      <w:b/>
      <w:bCs/>
      <w:sz w:val="28"/>
      <w:szCs w:val="28"/>
    </w:rPr>
  </w:style>
  <w:style w:type="paragraph" w:styleId="4">
    <w:name w:val="heading 4"/>
    <w:basedOn w:val="a"/>
    <w:next w:val="a"/>
    <w:qFormat/>
    <w:rsid w:val="002E1B71"/>
    <w:pPr>
      <w:keepNext/>
      <w:jc w:val="both"/>
      <w:outlineLvl w:val="3"/>
    </w:pPr>
    <w:rPr>
      <w:b/>
      <w:bCs/>
      <w:sz w:val="32"/>
      <w:szCs w:val="32"/>
    </w:rPr>
  </w:style>
  <w:style w:type="paragraph" w:styleId="5">
    <w:name w:val="heading 5"/>
    <w:basedOn w:val="a"/>
    <w:next w:val="a"/>
    <w:qFormat/>
    <w:rsid w:val="002E1B71"/>
    <w:pPr>
      <w:keepNext/>
      <w:jc w:val="both"/>
      <w:outlineLvl w:val="4"/>
    </w:pPr>
    <w:rPr>
      <w:b/>
      <w:bCs/>
      <w:u w:val="single"/>
    </w:rPr>
  </w:style>
  <w:style w:type="paragraph" w:styleId="6">
    <w:name w:val="heading 6"/>
    <w:basedOn w:val="a"/>
    <w:next w:val="a"/>
    <w:qFormat/>
    <w:rsid w:val="002E1B71"/>
    <w:pPr>
      <w:keepNext/>
      <w:jc w:val="both"/>
      <w:outlineLvl w:val="5"/>
    </w:pPr>
    <w:rPr>
      <w:b/>
      <w:bCs/>
    </w:rPr>
  </w:style>
  <w:style w:type="paragraph" w:styleId="7">
    <w:name w:val="heading 7"/>
    <w:basedOn w:val="a"/>
    <w:next w:val="a"/>
    <w:link w:val="7Char"/>
    <w:qFormat/>
    <w:rsid w:val="002E1B71"/>
    <w:pPr>
      <w:keepNext/>
      <w:outlineLvl w:val="6"/>
    </w:pPr>
    <w:rPr>
      <w:b/>
      <w:bCs/>
      <w:sz w:val="28"/>
      <w:szCs w:val="28"/>
      <w:u w:val="single"/>
    </w:rPr>
  </w:style>
  <w:style w:type="paragraph" w:styleId="8">
    <w:name w:val="heading 8"/>
    <w:basedOn w:val="a"/>
    <w:next w:val="a"/>
    <w:qFormat/>
    <w:rsid w:val="002E1B71"/>
    <w:pPr>
      <w:keepNext/>
      <w:outlineLvl w:val="7"/>
    </w:pPr>
    <w:rPr>
      <w:b/>
      <w:bCs/>
    </w:rPr>
  </w:style>
  <w:style w:type="paragraph" w:styleId="9">
    <w:name w:val="heading 9"/>
    <w:basedOn w:val="a"/>
    <w:next w:val="a"/>
    <w:qFormat/>
    <w:rsid w:val="002E1B71"/>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E1B71"/>
    <w:pPr>
      <w:jc w:val="center"/>
    </w:pPr>
    <w:rPr>
      <w:b/>
      <w:bCs/>
      <w:sz w:val="28"/>
      <w:szCs w:val="28"/>
    </w:rPr>
  </w:style>
  <w:style w:type="paragraph" w:styleId="a4">
    <w:name w:val="Subtitle"/>
    <w:basedOn w:val="a"/>
    <w:qFormat/>
    <w:rsid w:val="002E1B71"/>
    <w:rPr>
      <w:b/>
      <w:bCs/>
      <w:sz w:val="28"/>
      <w:szCs w:val="28"/>
    </w:rPr>
  </w:style>
  <w:style w:type="paragraph" w:styleId="a5">
    <w:name w:val="Body Text"/>
    <w:basedOn w:val="a"/>
    <w:rsid w:val="002E1B71"/>
    <w:pPr>
      <w:jc w:val="both"/>
    </w:pPr>
    <w:rPr>
      <w:b/>
      <w:bCs/>
      <w:sz w:val="32"/>
      <w:szCs w:val="32"/>
    </w:rPr>
  </w:style>
  <w:style w:type="paragraph" w:styleId="20">
    <w:name w:val="Body Text 2"/>
    <w:basedOn w:val="a"/>
    <w:rsid w:val="002E1B71"/>
    <w:rPr>
      <w:sz w:val="28"/>
      <w:szCs w:val="28"/>
    </w:rPr>
  </w:style>
  <w:style w:type="paragraph" w:styleId="a6">
    <w:name w:val="footer"/>
    <w:basedOn w:val="a"/>
    <w:rsid w:val="002E1B71"/>
    <w:pPr>
      <w:tabs>
        <w:tab w:val="center" w:pos="4320"/>
        <w:tab w:val="right" w:pos="8640"/>
      </w:tabs>
    </w:pPr>
  </w:style>
  <w:style w:type="character" w:styleId="a7">
    <w:name w:val="page number"/>
    <w:basedOn w:val="a0"/>
    <w:rsid w:val="002E1B71"/>
  </w:style>
  <w:style w:type="paragraph" w:customStyle="1" w:styleId="Default">
    <w:name w:val="Default"/>
    <w:rsid w:val="00E067FC"/>
    <w:pPr>
      <w:autoSpaceDE w:val="0"/>
      <w:autoSpaceDN w:val="0"/>
      <w:adjustRightInd w:val="0"/>
    </w:pPr>
    <w:rPr>
      <w:rFonts w:ascii="Times" w:hAnsi="Times" w:cs="Times"/>
      <w:color w:val="000000"/>
      <w:sz w:val="24"/>
      <w:szCs w:val="24"/>
    </w:rPr>
  </w:style>
  <w:style w:type="paragraph" w:styleId="a8">
    <w:name w:val="Balloon Text"/>
    <w:basedOn w:val="a"/>
    <w:link w:val="Char"/>
    <w:uiPriority w:val="99"/>
    <w:semiHidden/>
    <w:unhideWhenUsed/>
    <w:rsid w:val="002E6A2B"/>
    <w:rPr>
      <w:rFonts w:ascii="Tahoma" w:hAnsi="Tahoma" w:cs="Tahoma"/>
      <w:sz w:val="16"/>
      <w:szCs w:val="16"/>
    </w:rPr>
  </w:style>
  <w:style w:type="character" w:customStyle="1" w:styleId="Char">
    <w:name w:val="نص في بالون Char"/>
    <w:basedOn w:val="a0"/>
    <w:link w:val="a8"/>
    <w:uiPriority w:val="99"/>
    <w:semiHidden/>
    <w:rsid w:val="002E6A2B"/>
    <w:rPr>
      <w:rFonts w:ascii="Tahoma" w:hAnsi="Tahoma" w:cs="Tahoma"/>
      <w:sz w:val="16"/>
      <w:szCs w:val="16"/>
    </w:rPr>
  </w:style>
  <w:style w:type="paragraph" w:styleId="a9">
    <w:name w:val="List Paragraph"/>
    <w:basedOn w:val="a"/>
    <w:uiPriority w:val="99"/>
    <w:qFormat/>
    <w:rsid w:val="00D72C56"/>
    <w:pPr>
      <w:ind w:left="720"/>
      <w:contextualSpacing/>
    </w:pPr>
  </w:style>
  <w:style w:type="table" w:styleId="aa">
    <w:name w:val="Table Grid"/>
    <w:basedOn w:val="a1"/>
    <w:rsid w:val="00D7594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51E35"/>
    <w:rPr>
      <w:color w:val="0000FF" w:themeColor="hyperlink"/>
      <w:u w:val="single"/>
    </w:rPr>
  </w:style>
  <w:style w:type="character" w:customStyle="1" w:styleId="7Char">
    <w:name w:val="عنوان 7 Char"/>
    <w:basedOn w:val="a0"/>
    <w:link w:val="7"/>
    <w:locked/>
    <w:rsid w:val="00D92DC1"/>
    <w:rPr>
      <w:b/>
      <w:bCs/>
      <w:sz w:val="28"/>
      <w:szCs w:val="28"/>
      <w:u w:val="single"/>
    </w:rPr>
  </w:style>
  <w:style w:type="character" w:customStyle="1" w:styleId="description">
    <w:name w:val="description"/>
    <w:basedOn w:val="a0"/>
    <w:rsid w:val="00D92DC1"/>
    <w:rPr>
      <w:rFonts w:cs="Times New Roman"/>
    </w:rPr>
  </w:style>
  <w:style w:type="character" w:customStyle="1" w:styleId="normal-web-c01">
    <w:name w:val="normal-_web_-c01"/>
    <w:basedOn w:val="a0"/>
    <w:uiPriority w:val="99"/>
    <w:rsid w:val="00FD7FD1"/>
    <w:rPr>
      <w:rFonts w:ascii="Verdana"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237423">
          <w:marLeft w:val="360"/>
          <w:marRight w:val="0"/>
          <w:marTop w:val="86"/>
          <w:marBottom w:val="0"/>
          <w:divBdr>
            <w:top w:val="none" w:sz="0" w:space="0" w:color="auto"/>
            <w:left w:val="none" w:sz="0" w:space="0" w:color="auto"/>
            <w:bottom w:val="none" w:sz="0" w:space="0" w:color="auto"/>
            <w:right w:val="none" w:sz="0" w:space="0" w:color="auto"/>
          </w:divBdr>
        </w:div>
      </w:divsChild>
    </w:div>
    <w:div w:id="1548099955">
      <w:bodyDiv w:val="1"/>
      <w:marLeft w:val="0"/>
      <w:marRight w:val="0"/>
      <w:marTop w:val="0"/>
      <w:marBottom w:val="0"/>
      <w:divBdr>
        <w:top w:val="none" w:sz="0" w:space="0" w:color="auto"/>
        <w:left w:val="none" w:sz="0" w:space="0" w:color="auto"/>
        <w:bottom w:val="none" w:sz="0" w:space="0" w:color="auto"/>
        <w:right w:val="none" w:sz="0" w:space="0" w:color="auto"/>
      </w:divBdr>
      <w:divsChild>
        <w:div w:id="1883983126">
          <w:marLeft w:val="0"/>
          <w:marRight w:val="0"/>
          <w:marTop w:val="0"/>
          <w:marBottom w:val="0"/>
          <w:divBdr>
            <w:top w:val="none" w:sz="0" w:space="0" w:color="auto"/>
            <w:left w:val="none" w:sz="0" w:space="0" w:color="auto"/>
            <w:bottom w:val="none" w:sz="0" w:space="0" w:color="auto"/>
            <w:right w:val="none" w:sz="0" w:space="0" w:color="auto"/>
          </w:divBdr>
          <w:divsChild>
            <w:div w:id="87972516">
              <w:marLeft w:val="0"/>
              <w:marRight w:val="0"/>
              <w:marTop w:val="0"/>
              <w:marBottom w:val="0"/>
              <w:divBdr>
                <w:top w:val="none" w:sz="0" w:space="0" w:color="auto"/>
                <w:left w:val="none" w:sz="0" w:space="0" w:color="auto"/>
                <w:bottom w:val="none" w:sz="0" w:space="0" w:color="auto"/>
                <w:right w:val="none" w:sz="0" w:space="0" w:color="auto"/>
              </w:divBdr>
              <w:divsChild>
                <w:div w:id="1981182580">
                  <w:marLeft w:val="0"/>
                  <w:marRight w:val="0"/>
                  <w:marTop w:val="0"/>
                  <w:marBottom w:val="0"/>
                  <w:divBdr>
                    <w:top w:val="none" w:sz="0" w:space="0" w:color="auto"/>
                    <w:left w:val="none" w:sz="0" w:space="0" w:color="auto"/>
                    <w:bottom w:val="none" w:sz="0" w:space="0" w:color="auto"/>
                    <w:right w:val="none" w:sz="0" w:space="0" w:color="auto"/>
                  </w:divBdr>
                  <w:divsChild>
                    <w:div w:id="628441209">
                      <w:marLeft w:val="0"/>
                      <w:marRight w:val="0"/>
                      <w:marTop w:val="0"/>
                      <w:marBottom w:val="0"/>
                      <w:divBdr>
                        <w:top w:val="none" w:sz="0" w:space="0" w:color="auto"/>
                        <w:left w:val="none" w:sz="0" w:space="0" w:color="auto"/>
                        <w:bottom w:val="none" w:sz="0" w:space="0" w:color="auto"/>
                        <w:right w:val="none" w:sz="0" w:space="0" w:color="auto"/>
                      </w:divBdr>
                      <w:divsChild>
                        <w:div w:id="1494763326">
                          <w:marLeft w:val="0"/>
                          <w:marRight w:val="0"/>
                          <w:marTop w:val="0"/>
                          <w:marBottom w:val="0"/>
                          <w:divBdr>
                            <w:top w:val="none" w:sz="0" w:space="0" w:color="auto"/>
                            <w:left w:val="none" w:sz="0" w:space="0" w:color="auto"/>
                            <w:bottom w:val="none" w:sz="0" w:space="0" w:color="auto"/>
                            <w:right w:val="none" w:sz="0" w:space="0" w:color="auto"/>
                          </w:divBdr>
                          <w:divsChild>
                            <w:div w:id="932275466">
                              <w:marLeft w:val="0"/>
                              <w:marRight w:val="0"/>
                              <w:marTop w:val="0"/>
                              <w:marBottom w:val="0"/>
                              <w:divBdr>
                                <w:top w:val="none" w:sz="0" w:space="0" w:color="auto"/>
                                <w:left w:val="none" w:sz="0" w:space="0" w:color="auto"/>
                                <w:bottom w:val="none" w:sz="0" w:space="0" w:color="auto"/>
                                <w:right w:val="none" w:sz="0" w:space="0" w:color="auto"/>
                              </w:divBdr>
                              <w:divsChild>
                                <w:div w:id="1064763717">
                                  <w:marLeft w:val="0"/>
                                  <w:marRight w:val="0"/>
                                  <w:marTop w:val="180"/>
                                  <w:marBottom w:val="0"/>
                                  <w:divBdr>
                                    <w:top w:val="none" w:sz="0" w:space="0" w:color="auto"/>
                                    <w:left w:val="none" w:sz="0" w:space="0" w:color="auto"/>
                                    <w:bottom w:val="none" w:sz="0" w:space="0" w:color="auto"/>
                                    <w:right w:val="none" w:sz="0" w:space="0" w:color="auto"/>
                                  </w:divBdr>
                                  <w:divsChild>
                                    <w:div w:id="1716739397">
                                      <w:marLeft w:val="0"/>
                                      <w:marRight w:val="0"/>
                                      <w:marTop w:val="0"/>
                                      <w:marBottom w:val="0"/>
                                      <w:divBdr>
                                        <w:top w:val="none" w:sz="0" w:space="0" w:color="auto"/>
                                        <w:left w:val="none" w:sz="0" w:space="0" w:color="auto"/>
                                        <w:bottom w:val="none" w:sz="0" w:space="0" w:color="auto"/>
                                        <w:right w:val="none" w:sz="0" w:space="0" w:color="auto"/>
                                      </w:divBdr>
                                      <w:divsChild>
                                        <w:div w:id="1404375274">
                                          <w:marLeft w:val="0"/>
                                          <w:marRight w:val="0"/>
                                          <w:marTop w:val="0"/>
                                          <w:marBottom w:val="0"/>
                                          <w:divBdr>
                                            <w:top w:val="none" w:sz="0" w:space="0" w:color="auto"/>
                                            <w:left w:val="none" w:sz="0" w:space="0" w:color="auto"/>
                                            <w:bottom w:val="none" w:sz="0" w:space="0" w:color="auto"/>
                                            <w:right w:val="none" w:sz="0" w:space="0" w:color="auto"/>
                                          </w:divBdr>
                                          <w:divsChild>
                                            <w:div w:id="742332693">
                                              <w:marLeft w:val="0"/>
                                              <w:marRight w:val="60"/>
                                              <w:marTop w:val="0"/>
                                              <w:marBottom w:val="0"/>
                                              <w:divBdr>
                                                <w:top w:val="none" w:sz="0" w:space="0" w:color="auto"/>
                                                <w:left w:val="none" w:sz="0" w:space="0" w:color="auto"/>
                                                <w:bottom w:val="none" w:sz="0" w:space="0" w:color="auto"/>
                                                <w:right w:val="none" w:sz="0" w:space="0" w:color="auto"/>
                                              </w:divBdr>
                                              <w:divsChild>
                                                <w:div w:id="1262682276">
                                                  <w:marLeft w:val="0"/>
                                                  <w:marRight w:val="0"/>
                                                  <w:marTop w:val="0"/>
                                                  <w:marBottom w:val="240"/>
                                                  <w:divBdr>
                                                    <w:top w:val="none" w:sz="0" w:space="0" w:color="auto"/>
                                                    <w:left w:val="none" w:sz="0" w:space="0" w:color="auto"/>
                                                    <w:bottom w:val="none" w:sz="0" w:space="0" w:color="auto"/>
                                                    <w:right w:val="none" w:sz="0" w:space="0" w:color="auto"/>
                                                  </w:divBdr>
                                                  <w:divsChild>
                                                    <w:div w:id="208998963">
                                                      <w:marLeft w:val="0"/>
                                                      <w:marRight w:val="0"/>
                                                      <w:marTop w:val="0"/>
                                                      <w:marBottom w:val="0"/>
                                                      <w:divBdr>
                                                        <w:top w:val="none" w:sz="0" w:space="0" w:color="auto"/>
                                                        <w:left w:val="none" w:sz="0" w:space="0" w:color="auto"/>
                                                        <w:bottom w:val="none" w:sz="0" w:space="0" w:color="auto"/>
                                                        <w:right w:val="none" w:sz="0" w:space="0" w:color="auto"/>
                                                      </w:divBdr>
                                                      <w:divsChild>
                                                        <w:div w:id="210187362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549664">
      <w:bodyDiv w:val="1"/>
      <w:marLeft w:val="0"/>
      <w:marRight w:val="0"/>
      <w:marTop w:val="0"/>
      <w:marBottom w:val="0"/>
      <w:divBdr>
        <w:top w:val="none" w:sz="0" w:space="0" w:color="auto"/>
        <w:left w:val="none" w:sz="0" w:space="0" w:color="auto"/>
        <w:bottom w:val="none" w:sz="0" w:space="0" w:color="auto"/>
        <w:right w:val="none" w:sz="0" w:space="0" w:color="auto"/>
      </w:divBdr>
      <w:divsChild>
        <w:div w:id="231695572">
          <w:marLeft w:val="547"/>
          <w:marRight w:val="0"/>
          <w:marTop w:val="115"/>
          <w:marBottom w:val="0"/>
          <w:divBdr>
            <w:top w:val="none" w:sz="0" w:space="0" w:color="auto"/>
            <w:left w:val="none" w:sz="0" w:space="0" w:color="auto"/>
            <w:bottom w:val="none" w:sz="0" w:space="0" w:color="auto"/>
            <w:right w:val="none" w:sz="0" w:space="0" w:color="auto"/>
          </w:divBdr>
        </w:div>
        <w:div w:id="363138533">
          <w:marLeft w:val="547"/>
          <w:marRight w:val="0"/>
          <w:marTop w:val="115"/>
          <w:marBottom w:val="0"/>
          <w:divBdr>
            <w:top w:val="none" w:sz="0" w:space="0" w:color="auto"/>
            <w:left w:val="none" w:sz="0" w:space="0" w:color="auto"/>
            <w:bottom w:val="none" w:sz="0" w:space="0" w:color="auto"/>
            <w:right w:val="none" w:sz="0" w:space="0" w:color="auto"/>
          </w:divBdr>
        </w:div>
        <w:div w:id="383984988">
          <w:marLeft w:val="547"/>
          <w:marRight w:val="0"/>
          <w:marTop w:val="115"/>
          <w:marBottom w:val="0"/>
          <w:divBdr>
            <w:top w:val="none" w:sz="0" w:space="0" w:color="auto"/>
            <w:left w:val="none" w:sz="0" w:space="0" w:color="auto"/>
            <w:bottom w:val="none" w:sz="0" w:space="0" w:color="auto"/>
            <w:right w:val="none" w:sz="0" w:space="0" w:color="auto"/>
          </w:divBdr>
        </w:div>
        <w:div w:id="435515855">
          <w:marLeft w:val="547"/>
          <w:marRight w:val="0"/>
          <w:marTop w:val="115"/>
          <w:marBottom w:val="0"/>
          <w:divBdr>
            <w:top w:val="none" w:sz="0" w:space="0" w:color="auto"/>
            <w:left w:val="none" w:sz="0" w:space="0" w:color="auto"/>
            <w:bottom w:val="none" w:sz="0" w:space="0" w:color="auto"/>
            <w:right w:val="none" w:sz="0" w:space="0" w:color="auto"/>
          </w:divBdr>
        </w:div>
        <w:div w:id="583564389">
          <w:marLeft w:val="547"/>
          <w:marRight w:val="0"/>
          <w:marTop w:val="115"/>
          <w:marBottom w:val="0"/>
          <w:divBdr>
            <w:top w:val="none" w:sz="0" w:space="0" w:color="auto"/>
            <w:left w:val="none" w:sz="0" w:space="0" w:color="auto"/>
            <w:bottom w:val="none" w:sz="0" w:space="0" w:color="auto"/>
            <w:right w:val="none" w:sz="0" w:space="0" w:color="auto"/>
          </w:divBdr>
        </w:div>
        <w:div w:id="849637058">
          <w:marLeft w:val="547"/>
          <w:marRight w:val="0"/>
          <w:marTop w:val="115"/>
          <w:marBottom w:val="0"/>
          <w:divBdr>
            <w:top w:val="none" w:sz="0" w:space="0" w:color="auto"/>
            <w:left w:val="none" w:sz="0" w:space="0" w:color="auto"/>
            <w:bottom w:val="none" w:sz="0" w:space="0" w:color="auto"/>
            <w:right w:val="none" w:sz="0" w:space="0" w:color="auto"/>
          </w:divBdr>
        </w:div>
        <w:div w:id="1173835010">
          <w:marLeft w:val="547"/>
          <w:marRight w:val="0"/>
          <w:marTop w:val="115"/>
          <w:marBottom w:val="0"/>
          <w:divBdr>
            <w:top w:val="none" w:sz="0" w:space="0" w:color="auto"/>
            <w:left w:val="none" w:sz="0" w:space="0" w:color="auto"/>
            <w:bottom w:val="none" w:sz="0" w:space="0" w:color="auto"/>
            <w:right w:val="none" w:sz="0" w:space="0" w:color="auto"/>
          </w:divBdr>
        </w:div>
        <w:div w:id="1256596512">
          <w:marLeft w:val="547"/>
          <w:marRight w:val="0"/>
          <w:marTop w:val="115"/>
          <w:marBottom w:val="0"/>
          <w:divBdr>
            <w:top w:val="none" w:sz="0" w:space="0" w:color="auto"/>
            <w:left w:val="none" w:sz="0" w:space="0" w:color="auto"/>
            <w:bottom w:val="none" w:sz="0" w:space="0" w:color="auto"/>
            <w:right w:val="none" w:sz="0" w:space="0" w:color="auto"/>
          </w:divBdr>
        </w:div>
        <w:div w:id="1362583893">
          <w:marLeft w:val="547"/>
          <w:marRight w:val="0"/>
          <w:marTop w:val="115"/>
          <w:marBottom w:val="0"/>
          <w:divBdr>
            <w:top w:val="none" w:sz="0" w:space="0" w:color="auto"/>
            <w:left w:val="none" w:sz="0" w:space="0" w:color="auto"/>
            <w:bottom w:val="none" w:sz="0" w:space="0" w:color="auto"/>
            <w:right w:val="none" w:sz="0" w:space="0" w:color="auto"/>
          </w:divBdr>
        </w:div>
        <w:div w:id="1715083026">
          <w:marLeft w:val="547"/>
          <w:marRight w:val="0"/>
          <w:marTop w:val="115"/>
          <w:marBottom w:val="0"/>
          <w:divBdr>
            <w:top w:val="none" w:sz="0" w:space="0" w:color="auto"/>
            <w:left w:val="none" w:sz="0" w:space="0" w:color="auto"/>
            <w:bottom w:val="none" w:sz="0" w:space="0" w:color="auto"/>
            <w:right w:val="none" w:sz="0" w:space="0" w:color="auto"/>
          </w:divBdr>
        </w:div>
        <w:div w:id="1864511346">
          <w:marLeft w:val="547"/>
          <w:marRight w:val="0"/>
          <w:marTop w:val="115"/>
          <w:marBottom w:val="0"/>
          <w:divBdr>
            <w:top w:val="none" w:sz="0" w:space="0" w:color="auto"/>
            <w:left w:val="none" w:sz="0" w:space="0" w:color="auto"/>
            <w:bottom w:val="none" w:sz="0" w:space="0" w:color="auto"/>
            <w:right w:val="none" w:sz="0" w:space="0" w:color="auto"/>
          </w:divBdr>
        </w:div>
        <w:div w:id="2007125374">
          <w:marLeft w:val="547"/>
          <w:marRight w:val="0"/>
          <w:marTop w:val="115"/>
          <w:marBottom w:val="0"/>
          <w:divBdr>
            <w:top w:val="none" w:sz="0" w:space="0" w:color="auto"/>
            <w:left w:val="none" w:sz="0" w:space="0" w:color="auto"/>
            <w:bottom w:val="none" w:sz="0" w:space="0" w:color="auto"/>
            <w:right w:val="none" w:sz="0" w:space="0" w:color="auto"/>
          </w:divBdr>
        </w:div>
        <w:div w:id="20957405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aft@p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D9F3-152D-4C92-A098-7FE3E6C6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1735</Words>
  <Characters>9895</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Faculty of Science</vt:lpstr>
      <vt:lpstr>Faculty of Science</vt:lpstr>
    </vt:vector>
  </TitlesOfParts>
  <Company>BU</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Science</dc:title>
  <dc:creator>Fac&amp;Staff</dc:creator>
  <cp:lastModifiedBy>user</cp:lastModifiedBy>
  <cp:revision>2</cp:revision>
  <cp:lastPrinted>2015-08-25T05:54:00Z</cp:lastPrinted>
  <dcterms:created xsi:type="dcterms:W3CDTF">2016-03-16T06:41:00Z</dcterms:created>
  <dcterms:modified xsi:type="dcterms:W3CDTF">2016-03-16T06:41:00Z</dcterms:modified>
</cp:coreProperties>
</file>