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8E" w:rsidRDefault="007E048E" w:rsidP="007E048E">
      <w:pPr>
        <w:bidi w:val="0"/>
        <w:spacing w:line="432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Name: </w:t>
      </w:r>
      <w:proofErr w:type="spellStart"/>
      <w:r>
        <w:rPr>
          <w:rFonts w:asciiTheme="majorBidi" w:hAnsiTheme="majorBidi" w:cstheme="majorBidi"/>
          <w:b/>
          <w:bCs/>
        </w:rPr>
        <w:t>Jawad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Zaghal</w:t>
      </w:r>
      <w:proofErr w:type="spellEnd"/>
    </w:p>
    <w:p w:rsidR="007E048E" w:rsidRDefault="007E048E" w:rsidP="007E048E">
      <w:pPr>
        <w:bidi w:val="0"/>
        <w:spacing w:line="432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University: Palestine Polytechnic University</w:t>
      </w:r>
    </w:p>
    <w:p w:rsidR="007E048E" w:rsidRDefault="007E048E" w:rsidP="007E048E">
      <w:pPr>
        <w:bidi w:val="0"/>
        <w:spacing w:line="432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E-mail: </w:t>
      </w:r>
      <w:hyperlink r:id="rId6" w:history="1">
        <w:r w:rsidRPr="0032153E">
          <w:rPr>
            <w:rStyle w:val="Hyperlink"/>
            <w:rFonts w:asciiTheme="majorBidi" w:hAnsiTheme="majorBidi" w:cstheme="majorBidi"/>
            <w:b/>
            <w:bCs/>
          </w:rPr>
          <w:t>jawad_za@ppu.edu</w:t>
        </w:r>
      </w:hyperlink>
    </w:p>
    <w:p w:rsidR="007E048E" w:rsidRDefault="007E048E" w:rsidP="007E048E">
      <w:pPr>
        <w:bidi w:val="0"/>
        <w:spacing w:line="432" w:lineRule="auto"/>
        <w:jc w:val="both"/>
        <w:rPr>
          <w:rFonts w:asciiTheme="majorBidi" w:hAnsiTheme="majorBidi" w:cstheme="majorBidi"/>
          <w:b/>
          <w:bCs/>
        </w:rPr>
      </w:pPr>
    </w:p>
    <w:p w:rsidR="007E048E" w:rsidRDefault="007E048E" w:rsidP="007E048E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7E048E">
        <w:rPr>
          <w:rFonts w:asciiTheme="majorBidi" w:hAnsiTheme="majorBidi" w:cstheme="majorBidi"/>
          <w:b/>
          <w:bCs/>
        </w:rPr>
        <w:t>Raising the Scientific and Technical</w:t>
      </w:r>
      <w:r>
        <w:rPr>
          <w:rFonts w:asciiTheme="majorBidi" w:hAnsiTheme="majorBidi" w:cstheme="majorBidi"/>
          <w:b/>
          <w:bCs/>
        </w:rPr>
        <w:t xml:space="preserve"> </w:t>
      </w:r>
      <w:r w:rsidRPr="007E048E">
        <w:rPr>
          <w:rFonts w:asciiTheme="majorBidi" w:hAnsiTheme="majorBidi" w:cstheme="majorBidi"/>
          <w:b/>
          <w:bCs/>
        </w:rPr>
        <w:t>Level of Students in Fluid Mechanics Lab through Innovating a Mechanism for the Preparation of Laboratory Reports and Teaching Methods</w:t>
      </w:r>
    </w:p>
    <w:p w:rsidR="007E048E" w:rsidRPr="007E048E" w:rsidRDefault="007E048E" w:rsidP="007E048E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7E048E" w:rsidRPr="004C0867" w:rsidRDefault="007E048E" w:rsidP="00F03D88">
      <w:pPr>
        <w:bidi w:val="0"/>
        <w:spacing w:line="480" w:lineRule="auto"/>
        <w:jc w:val="both"/>
        <w:rPr>
          <w:rFonts w:asciiTheme="majorBidi" w:hAnsiTheme="majorBidi" w:cstheme="majorBidi"/>
        </w:rPr>
      </w:pPr>
      <w:r w:rsidRPr="00B126C3">
        <w:rPr>
          <w:rFonts w:asciiTheme="majorBidi" w:hAnsiTheme="majorBidi" w:cstheme="majorBidi"/>
          <w:b/>
          <w:bCs/>
        </w:rPr>
        <w:t>Problem:</w:t>
      </w:r>
      <w:r>
        <w:rPr>
          <w:rFonts w:asciiTheme="majorBidi" w:hAnsiTheme="majorBidi" w:cstheme="majorBidi"/>
          <w:b/>
          <w:bCs/>
        </w:rPr>
        <w:t xml:space="preserve"> </w:t>
      </w:r>
      <w:r w:rsidR="00F03D88" w:rsidRPr="00F03D88">
        <w:rPr>
          <w:rFonts w:asciiTheme="majorBidi" w:hAnsiTheme="majorBidi" w:cstheme="majorBidi"/>
        </w:rPr>
        <w:t xml:space="preserve">this research study </w:t>
      </w:r>
      <w:r w:rsidR="00F03D88">
        <w:rPr>
          <w:rFonts w:asciiTheme="majorBidi" w:hAnsiTheme="majorBidi" w:cstheme="majorBidi"/>
        </w:rPr>
        <w:t>addresses</w:t>
      </w:r>
      <w:r w:rsidR="00F03D88" w:rsidRPr="00F03D88">
        <w:rPr>
          <w:rFonts w:asciiTheme="majorBidi" w:hAnsiTheme="majorBidi" w:cstheme="majorBidi"/>
        </w:rPr>
        <w:t xml:space="preserve"> the </w:t>
      </w:r>
      <w:r w:rsidRPr="004C0867">
        <w:rPr>
          <w:rFonts w:asciiTheme="majorBidi" w:hAnsiTheme="majorBidi" w:cstheme="majorBidi"/>
        </w:rPr>
        <w:t>lack of scientific and t</w:t>
      </w:r>
      <w:r>
        <w:rPr>
          <w:rFonts w:asciiTheme="majorBidi" w:hAnsiTheme="majorBidi" w:cstheme="majorBidi"/>
        </w:rPr>
        <w:t xml:space="preserve">echnical students' attainment of the </w:t>
      </w:r>
      <w:r w:rsidR="00F03D88">
        <w:rPr>
          <w:rFonts w:asciiTheme="majorBidi" w:hAnsiTheme="majorBidi" w:cstheme="majorBidi"/>
        </w:rPr>
        <w:t>laboratory reports. This is due to the many reasons: bringing previously-made</w:t>
      </w:r>
      <w:r w:rsidR="003D449C">
        <w:rPr>
          <w:rFonts w:asciiTheme="majorBidi" w:hAnsiTheme="majorBidi" w:cstheme="majorBidi"/>
        </w:rPr>
        <w:t xml:space="preserve"> reports</w:t>
      </w:r>
      <w:r w:rsidR="00F03D88">
        <w:rPr>
          <w:rFonts w:asciiTheme="majorBidi" w:hAnsiTheme="majorBidi" w:cstheme="majorBidi"/>
        </w:rPr>
        <w:t xml:space="preserve">, copying the report, and the lack of team-work when students are asked to work in groups. </w:t>
      </w:r>
      <w:r>
        <w:rPr>
          <w:rFonts w:asciiTheme="majorBidi" w:hAnsiTheme="majorBidi" w:cstheme="majorBidi"/>
        </w:rPr>
        <w:t>All of these factors have</w:t>
      </w:r>
      <w:r w:rsidRPr="004C0867">
        <w:rPr>
          <w:rFonts w:asciiTheme="majorBidi" w:hAnsiTheme="majorBidi" w:cstheme="majorBidi"/>
        </w:rPr>
        <w:t xml:space="preserve"> led to the low educational attainment of students, and thus the low final grades in the laboratory</w:t>
      </w:r>
      <w:r w:rsidRPr="004C0867">
        <w:rPr>
          <w:rFonts w:asciiTheme="majorBidi" w:hAnsiTheme="majorBidi"/>
          <w:rtl/>
        </w:rPr>
        <w:t>.</w:t>
      </w:r>
    </w:p>
    <w:p w:rsidR="007E048E" w:rsidRDefault="007E048E" w:rsidP="003D449C">
      <w:pPr>
        <w:bidi w:val="0"/>
        <w:spacing w:line="480" w:lineRule="auto"/>
        <w:jc w:val="both"/>
        <w:rPr>
          <w:rFonts w:asciiTheme="majorBidi" w:hAnsiTheme="majorBidi" w:cstheme="majorBidi"/>
        </w:rPr>
      </w:pPr>
      <w:r w:rsidRPr="00C466AC">
        <w:rPr>
          <w:rFonts w:asciiTheme="majorBidi" w:hAnsiTheme="majorBidi" w:cstheme="majorBidi"/>
          <w:b/>
          <w:bCs/>
        </w:rPr>
        <w:t>Action Plan:</w:t>
      </w:r>
      <w:r w:rsidRPr="004C0867">
        <w:rPr>
          <w:rFonts w:asciiTheme="majorBidi" w:hAnsiTheme="majorBidi" w:cstheme="majorBidi"/>
        </w:rPr>
        <w:t xml:space="preserve"> In order to solve this problem, </w:t>
      </w:r>
      <w:r>
        <w:rPr>
          <w:rFonts w:asciiTheme="majorBidi" w:hAnsiTheme="majorBidi" w:cstheme="majorBidi"/>
        </w:rPr>
        <w:t>a series of procedures have been taken</w:t>
      </w:r>
      <w:r w:rsidRPr="004C0867">
        <w:rPr>
          <w:rFonts w:asciiTheme="majorBidi" w:hAnsiTheme="majorBidi" w:cstheme="majorBidi"/>
        </w:rPr>
        <w:t xml:space="preserve"> in order to achieve the desired objective. The first action was </w:t>
      </w:r>
      <w:r>
        <w:rPr>
          <w:rFonts w:asciiTheme="majorBidi" w:hAnsiTheme="majorBidi" w:cstheme="majorBidi"/>
        </w:rPr>
        <w:t>to refuse the printed reports, and replacing</w:t>
      </w:r>
      <w:r w:rsidRPr="004C0867">
        <w:rPr>
          <w:rFonts w:asciiTheme="majorBidi" w:hAnsiTheme="majorBidi" w:cstheme="majorBidi"/>
        </w:rPr>
        <w:t xml:space="preserve"> them with mo</w:t>
      </w:r>
      <w:r>
        <w:rPr>
          <w:rFonts w:asciiTheme="majorBidi" w:hAnsiTheme="majorBidi" w:cstheme="majorBidi"/>
        </w:rPr>
        <w:t xml:space="preserve">dels of predefined </w:t>
      </w:r>
      <w:r w:rsidR="003D449C">
        <w:rPr>
          <w:rFonts w:asciiTheme="majorBidi" w:hAnsiTheme="majorBidi" w:cstheme="majorBidi"/>
        </w:rPr>
        <w:t xml:space="preserve">manually-written </w:t>
      </w:r>
      <w:r>
        <w:rPr>
          <w:rFonts w:asciiTheme="majorBidi" w:hAnsiTheme="majorBidi" w:cstheme="majorBidi"/>
        </w:rPr>
        <w:t>reports</w:t>
      </w:r>
      <w:r w:rsidRPr="004C0867">
        <w:rPr>
          <w:rFonts w:asciiTheme="majorBidi" w:hAnsiTheme="majorBidi" w:cstheme="majorBidi"/>
        </w:rPr>
        <w:t xml:space="preserve">. </w:t>
      </w:r>
      <w:r w:rsidR="003D449C">
        <w:rPr>
          <w:rFonts w:asciiTheme="majorBidi" w:hAnsiTheme="majorBidi" w:cstheme="majorBidi"/>
        </w:rPr>
        <w:t>This action didn’t completely take care of the problem. T</w:t>
      </w:r>
      <w:r w:rsidRPr="004C0867">
        <w:rPr>
          <w:rFonts w:asciiTheme="majorBidi" w:hAnsiTheme="majorBidi" w:cstheme="majorBidi"/>
        </w:rPr>
        <w:t>he</w:t>
      </w:r>
      <w:r>
        <w:rPr>
          <w:rFonts w:asciiTheme="majorBidi" w:hAnsiTheme="majorBidi" w:cstheme="majorBidi"/>
        </w:rPr>
        <w:t xml:space="preserve"> issue of copying the calculations</w:t>
      </w:r>
      <w:r w:rsidRPr="004C0867">
        <w:rPr>
          <w:rFonts w:asciiTheme="majorBidi" w:hAnsiTheme="majorBidi" w:cstheme="majorBidi"/>
        </w:rPr>
        <w:t xml:space="preserve"> in the reports</w:t>
      </w:r>
      <w:r w:rsidR="003D449C">
        <w:rPr>
          <w:rFonts w:asciiTheme="majorBidi" w:hAnsiTheme="majorBidi" w:cstheme="majorBidi"/>
        </w:rPr>
        <w:t xml:space="preserve"> still existed; t</w:t>
      </w:r>
      <w:r w:rsidRPr="004C0867">
        <w:rPr>
          <w:rFonts w:asciiTheme="majorBidi" w:hAnsiTheme="majorBidi" w:cstheme="majorBidi"/>
        </w:rPr>
        <w:t>herefore</w:t>
      </w:r>
      <w:r>
        <w:rPr>
          <w:rFonts w:asciiTheme="majorBidi" w:hAnsiTheme="majorBidi" w:cstheme="majorBidi"/>
        </w:rPr>
        <w:t>,</w:t>
      </w:r>
      <w:r w:rsidRPr="004C0867">
        <w:rPr>
          <w:rFonts w:asciiTheme="majorBidi" w:hAnsiTheme="majorBidi" w:cstheme="majorBidi"/>
        </w:rPr>
        <w:t xml:space="preserve"> I </w:t>
      </w:r>
      <w:r>
        <w:rPr>
          <w:rFonts w:asciiTheme="majorBidi" w:hAnsiTheme="majorBidi" w:cstheme="majorBidi"/>
        </w:rPr>
        <w:t xml:space="preserve">made a </w:t>
      </w:r>
      <w:r w:rsidR="003D449C">
        <w:rPr>
          <w:rFonts w:asciiTheme="majorBidi" w:hAnsiTheme="majorBidi" w:cstheme="majorBidi"/>
        </w:rPr>
        <w:t xml:space="preserve">data sheet for each experiment </w:t>
      </w:r>
      <w:r>
        <w:rPr>
          <w:rFonts w:asciiTheme="majorBidi" w:hAnsiTheme="majorBidi" w:cstheme="majorBidi"/>
        </w:rPr>
        <w:t>to be signed and submitted with the report</w:t>
      </w:r>
      <w:r w:rsidRPr="004C0867">
        <w:rPr>
          <w:rFonts w:asciiTheme="majorBidi" w:hAnsiTheme="majorBidi" w:cstheme="majorBidi"/>
        </w:rPr>
        <w:t xml:space="preserve">. </w:t>
      </w:r>
      <w:r w:rsidR="003D449C">
        <w:rPr>
          <w:rFonts w:asciiTheme="majorBidi" w:hAnsiTheme="majorBidi" w:cstheme="majorBidi"/>
        </w:rPr>
        <w:t>Nevertheless,</w:t>
      </w:r>
      <w:r w:rsidRPr="004C0867">
        <w:rPr>
          <w:rFonts w:asciiTheme="majorBidi" w:hAnsiTheme="majorBidi" w:cstheme="majorBidi"/>
        </w:rPr>
        <w:t xml:space="preserve"> a new problem </w:t>
      </w:r>
      <w:r w:rsidR="003D449C">
        <w:rPr>
          <w:rFonts w:asciiTheme="majorBidi" w:hAnsiTheme="majorBidi" w:cstheme="majorBidi"/>
        </w:rPr>
        <w:t>has arisen;</w:t>
      </w:r>
      <w:r>
        <w:rPr>
          <w:rFonts w:asciiTheme="majorBidi" w:hAnsiTheme="majorBidi" w:cstheme="majorBidi"/>
        </w:rPr>
        <w:t xml:space="preserve"> </w:t>
      </w:r>
      <w:r w:rsidR="003D449C">
        <w:rPr>
          <w:rFonts w:asciiTheme="majorBidi" w:hAnsiTheme="majorBidi" w:cstheme="majorBidi"/>
        </w:rPr>
        <w:t xml:space="preserve">only </w:t>
      </w:r>
      <w:r w:rsidRPr="004C0867">
        <w:rPr>
          <w:rFonts w:asciiTheme="majorBidi" w:hAnsiTheme="majorBidi" w:cstheme="majorBidi"/>
        </w:rPr>
        <w:t>one student from</w:t>
      </w:r>
      <w:r>
        <w:rPr>
          <w:rFonts w:asciiTheme="majorBidi" w:hAnsiTheme="majorBidi" w:cstheme="majorBidi"/>
        </w:rPr>
        <w:t xml:space="preserve"> the group perform</w:t>
      </w:r>
      <w:r w:rsidR="003D449C">
        <w:rPr>
          <w:rFonts w:asciiTheme="majorBidi" w:hAnsiTheme="majorBidi" w:cstheme="majorBidi"/>
        </w:rPr>
        <w:t>ed</w:t>
      </w:r>
      <w:r>
        <w:rPr>
          <w:rFonts w:asciiTheme="majorBidi" w:hAnsiTheme="majorBidi" w:cstheme="majorBidi"/>
        </w:rPr>
        <w:t xml:space="preserve"> the</w:t>
      </w:r>
      <w:r w:rsidRPr="004C0867">
        <w:rPr>
          <w:rFonts w:asciiTheme="majorBidi" w:hAnsiTheme="majorBidi" w:cstheme="majorBidi"/>
        </w:rPr>
        <w:t xml:space="preserve"> ca</w:t>
      </w:r>
      <w:r>
        <w:rPr>
          <w:rFonts w:asciiTheme="majorBidi" w:hAnsiTheme="majorBidi" w:cstheme="majorBidi"/>
        </w:rPr>
        <w:t>lculations</w:t>
      </w:r>
      <w:r w:rsidRPr="004C0867">
        <w:rPr>
          <w:rFonts w:asciiTheme="majorBidi" w:hAnsiTheme="majorBidi" w:cstheme="majorBidi"/>
        </w:rPr>
        <w:t xml:space="preserve">. In order to solve this problem, </w:t>
      </w:r>
      <w:r>
        <w:rPr>
          <w:rFonts w:asciiTheme="majorBidi" w:hAnsiTheme="majorBidi" w:cstheme="majorBidi"/>
        </w:rPr>
        <w:t xml:space="preserve">I requested </w:t>
      </w:r>
      <w:r w:rsidRPr="004C0867">
        <w:rPr>
          <w:rFonts w:asciiTheme="majorBidi" w:hAnsiTheme="majorBidi" w:cstheme="majorBidi"/>
        </w:rPr>
        <w:t xml:space="preserve">to </w:t>
      </w:r>
      <w:r>
        <w:rPr>
          <w:rFonts w:asciiTheme="majorBidi" w:hAnsiTheme="majorBidi" w:cstheme="majorBidi"/>
        </w:rPr>
        <w:t>do the report</w:t>
      </w:r>
      <w:r w:rsidRPr="004C0867">
        <w:rPr>
          <w:rFonts w:asciiTheme="majorBidi" w:hAnsiTheme="majorBidi" w:cstheme="majorBidi"/>
        </w:rPr>
        <w:t xml:space="preserve"> inside the lab, and so everyone </w:t>
      </w:r>
      <w:r w:rsidR="003D449C">
        <w:rPr>
          <w:rFonts w:asciiTheme="majorBidi" w:hAnsiTheme="majorBidi" w:cstheme="majorBidi"/>
        </w:rPr>
        <w:t xml:space="preserve">was </w:t>
      </w:r>
      <w:r w:rsidRPr="004C0867">
        <w:rPr>
          <w:rFonts w:asciiTheme="majorBidi" w:hAnsiTheme="majorBidi" w:cstheme="majorBidi"/>
        </w:rPr>
        <w:t xml:space="preserve">involved in </w:t>
      </w:r>
      <w:r>
        <w:rPr>
          <w:rFonts w:asciiTheme="majorBidi" w:hAnsiTheme="majorBidi" w:cstheme="majorBidi"/>
        </w:rPr>
        <w:t>doing it</w:t>
      </w:r>
      <w:r w:rsidRPr="004C0867">
        <w:rPr>
          <w:rFonts w:asciiTheme="majorBidi" w:hAnsiTheme="majorBidi" w:cstheme="majorBidi"/>
        </w:rPr>
        <w:t xml:space="preserve">. </w:t>
      </w:r>
      <w:r w:rsidR="003D449C">
        <w:rPr>
          <w:rFonts w:asciiTheme="majorBidi" w:hAnsiTheme="majorBidi" w:cstheme="majorBidi"/>
        </w:rPr>
        <w:t>I</w:t>
      </w:r>
      <w:r w:rsidRPr="004C0867">
        <w:rPr>
          <w:rFonts w:asciiTheme="majorBidi" w:hAnsiTheme="majorBidi" w:cstheme="majorBidi"/>
        </w:rPr>
        <w:t xml:space="preserve">n order to guarantee </w:t>
      </w:r>
      <w:r>
        <w:rPr>
          <w:rFonts w:asciiTheme="majorBidi" w:hAnsiTheme="majorBidi" w:cstheme="majorBidi"/>
        </w:rPr>
        <w:t xml:space="preserve">that the students have the full knowledge about the theory of the experiment, I gave them in each session </w:t>
      </w:r>
      <w:proofErr w:type="spellStart"/>
      <w:r>
        <w:rPr>
          <w:rFonts w:asciiTheme="majorBidi" w:hAnsiTheme="majorBidi" w:cstheme="majorBidi"/>
        </w:rPr>
        <w:t>a</w:t>
      </w:r>
      <w:r w:rsidR="003D449C">
        <w:rPr>
          <w:rFonts w:asciiTheme="majorBidi" w:hAnsiTheme="majorBidi" w:cstheme="majorBidi"/>
        </w:rPr>
        <w:t>five</w:t>
      </w:r>
      <w:proofErr w:type="spellEnd"/>
      <w:r w:rsidR="003D449C">
        <w:rPr>
          <w:rFonts w:asciiTheme="majorBidi" w:hAnsiTheme="majorBidi" w:cstheme="majorBidi"/>
        </w:rPr>
        <w:t>-minute</w:t>
      </w:r>
      <w:r>
        <w:rPr>
          <w:rFonts w:asciiTheme="majorBidi" w:hAnsiTheme="majorBidi" w:cstheme="majorBidi"/>
        </w:rPr>
        <w:t xml:space="preserve"> pre-lab quiz.</w:t>
      </w:r>
    </w:p>
    <w:tbl>
      <w:tblPr>
        <w:tblStyle w:val="TableGrid"/>
        <w:tblpPr w:leftFromText="180" w:rightFromText="180" w:vertAnchor="text" w:horzAnchor="margin" w:tblpXSpec="right" w:tblpY="49"/>
        <w:bidiVisual/>
        <w:tblW w:w="34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26"/>
        <w:gridCol w:w="617"/>
      </w:tblGrid>
      <w:tr w:rsidR="007E048E" w:rsidRPr="00115FE3" w:rsidTr="007E048E">
        <w:trPr>
          <w:trHeight w:hRule="exact" w:val="284"/>
        </w:trPr>
        <w:tc>
          <w:tcPr>
            <w:tcW w:w="1059" w:type="dxa"/>
            <w:tcBorders>
              <w:top w:val="double" w:sz="4" w:space="0" w:color="auto"/>
              <w:bottom w:val="double" w:sz="4" w:space="0" w:color="auto"/>
            </w:tcBorders>
          </w:tcPr>
          <w:p w:rsidR="007E048E" w:rsidRPr="00115FE3" w:rsidRDefault="007E048E" w:rsidP="007E048E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Failure %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:rsidR="007E048E" w:rsidRPr="00115FE3" w:rsidRDefault="007E048E" w:rsidP="007E048E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</w:tcPr>
          <w:p w:rsidR="007E048E" w:rsidRPr="00115FE3" w:rsidRDefault="007E048E" w:rsidP="007E048E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#</w:t>
            </w:r>
          </w:p>
        </w:tc>
      </w:tr>
      <w:tr w:rsidR="007E048E" w:rsidRPr="00115FE3" w:rsidTr="007E048E">
        <w:trPr>
          <w:trHeight w:hRule="exact" w:val="284"/>
        </w:trPr>
        <w:tc>
          <w:tcPr>
            <w:tcW w:w="1059" w:type="dxa"/>
            <w:tcBorders>
              <w:top w:val="double" w:sz="4" w:space="0" w:color="auto"/>
            </w:tcBorders>
            <w:vAlign w:val="bottom"/>
          </w:tcPr>
          <w:p w:rsidR="007E048E" w:rsidRPr="00115FE3" w:rsidRDefault="007E048E" w:rsidP="007E048E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22%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:rsidR="007E048E" w:rsidRPr="00115FE3" w:rsidRDefault="007E048E" w:rsidP="007E048E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2009 – 2010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bottom"/>
          </w:tcPr>
          <w:p w:rsidR="007E048E" w:rsidRDefault="007E048E" w:rsidP="007E048E">
            <w:pPr>
              <w:tabs>
                <w:tab w:val="right" w:pos="360"/>
              </w:tabs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  <w:p w:rsidR="007E048E" w:rsidRDefault="007E048E" w:rsidP="007E048E">
            <w:pPr>
              <w:tabs>
                <w:tab w:val="right" w:pos="360"/>
              </w:tabs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7E048E" w:rsidRPr="00DC2B24" w:rsidRDefault="007E048E" w:rsidP="007E048E">
            <w:pPr>
              <w:tabs>
                <w:tab w:val="right" w:pos="360"/>
              </w:tabs>
              <w:bidi w:val="0"/>
              <w:spacing w:line="480" w:lineRule="auto"/>
              <w:ind w:left="360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048E" w:rsidRPr="00115FE3" w:rsidTr="007E048E">
        <w:trPr>
          <w:trHeight w:hRule="exact" w:val="284"/>
        </w:trPr>
        <w:tc>
          <w:tcPr>
            <w:tcW w:w="1059" w:type="dxa"/>
            <w:vAlign w:val="bottom"/>
          </w:tcPr>
          <w:p w:rsidR="007E048E" w:rsidRPr="00115FE3" w:rsidRDefault="007E048E" w:rsidP="007E048E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10%</w:t>
            </w:r>
          </w:p>
        </w:tc>
        <w:tc>
          <w:tcPr>
            <w:tcW w:w="1726" w:type="dxa"/>
            <w:vAlign w:val="bottom"/>
          </w:tcPr>
          <w:p w:rsidR="007E048E" w:rsidRPr="00115FE3" w:rsidRDefault="007E048E" w:rsidP="007E048E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2010 – 2011</w:t>
            </w:r>
          </w:p>
        </w:tc>
        <w:tc>
          <w:tcPr>
            <w:tcW w:w="617" w:type="dxa"/>
            <w:vAlign w:val="bottom"/>
          </w:tcPr>
          <w:p w:rsidR="007E048E" w:rsidRDefault="007E048E" w:rsidP="007E048E">
            <w:pPr>
              <w:tabs>
                <w:tab w:val="right" w:pos="360"/>
              </w:tabs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  <w:p w:rsidR="007E048E" w:rsidRDefault="007E048E" w:rsidP="007E048E">
            <w:pPr>
              <w:tabs>
                <w:tab w:val="right" w:pos="360"/>
              </w:tabs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  <w:p w:rsidR="007E048E" w:rsidRPr="00DC2B24" w:rsidRDefault="007E048E" w:rsidP="007E048E">
            <w:pPr>
              <w:tabs>
                <w:tab w:val="right" w:pos="360"/>
              </w:tabs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048E" w:rsidRPr="00115FE3" w:rsidTr="007E048E">
        <w:trPr>
          <w:trHeight w:hRule="exact" w:val="284"/>
        </w:trPr>
        <w:tc>
          <w:tcPr>
            <w:tcW w:w="1059" w:type="dxa"/>
            <w:vAlign w:val="bottom"/>
          </w:tcPr>
          <w:p w:rsidR="007E048E" w:rsidRPr="00115FE3" w:rsidRDefault="007E048E" w:rsidP="007E048E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7.5%</w:t>
            </w:r>
          </w:p>
        </w:tc>
        <w:tc>
          <w:tcPr>
            <w:tcW w:w="1726" w:type="dxa"/>
            <w:vAlign w:val="bottom"/>
          </w:tcPr>
          <w:p w:rsidR="007E048E" w:rsidRPr="00115FE3" w:rsidRDefault="007E048E" w:rsidP="007E048E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2011 – 2012</w:t>
            </w:r>
          </w:p>
        </w:tc>
        <w:tc>
          <w:tcPr>
            <w:tcW w:w="617" w:type="dxa"/>
            <w:vAlign w:val="bottom"/>
          </w:tcPr>
          <w:p w:rsidR="007E048E" w:rsidRPr="00DC2B24" w:rsidRDefault="007E048E" w:rsidP="007E048E">
            <w:pPr>
              <w:tabs>
                <w:tab w:val="right" w:pos="360"/>
              </w:tabs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</w:tr>
      <w:tr w:rsidR="007E048E" w:rsidRPr="00115FE3" w:rsidTr="007E048E">
        <w:trPr>
          <w:trHeight w:hRule="exact" w:val="284"/>
        </w:trPr>
        <w:tc>
          <w:tcPr>
            <w:tcW w:w="1059" w:type="dxa"/>
            <w:vAlign w:val="bottom"/>
          </w:tcPr>
          <w:p w:rsidR="007E048E" w:rsidRPr="00115FE3" w:rsidRDefault="007E048E" w:rsidP="007E048E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5.8%</w:t>
            </w:r>
          </w:p>
        </w:tc>
        <w:tc>
          <w:tcPr>
            <w:tcW w:w="1726" w:type="dxa"/>
            <w:vAlign w:val="bottom"/>
          </w:tcPr>
          <w:p w:rsidR="007E048E" w:rsidRPr="00115FE3" w:rsidRDefault="007E048E" w:rsidP="007E048E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2012 – 2013</w:t>
            </w:r>
          </w:p>
        </w:tc>
        <w:tc>
          <w:tcPr>
            <w:tcW w:w="617" w:type="dxa"/>
            <w:vAlign w:val="bottom"/>
          </w:tcPr>
          <w:p w:rsidR="007E048E" w:rsidRPr="00DC2B24" w:rsidRDefault="007E048E" w:rsidP="007E048E">
            <w:pPr>
              <w:tabs>
                <w:tab w:val="right" w:pos="360"/>
              </w:tabs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</w:tr>
      <w:tr w:rsidR="007E048E" w:rsidRPr="00115FE3" w:rsidTr="007E048E">
        <w:trPr>
          <w:trHeight w:hRule="exact" w:val="284"/>
        </w:trPr>
        <w:tc>
          <w:tcPr>
            <w:tcW w:w="1059" w:type="dxa"/>
            <w:vAlign w:val="bottom"/>
          </w:tcPr>
          <w:p w:rsidR="007E048E" w:rsidRPr="00115FE3" w:rsidRDefault="007E048E" w:rsidP="007E048E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3.2%</w:t>
            </w:r>
          </w:p>
        </w:tc>
        <w:tc>
          <w:tcPr>
            <w:tcW w:w="1726" w:type="dxa"/>
            <w:vAlign w:val="bottom"/>
          </w:tcPr>
          <w:p w:rsidR="007E048E" w:rsidRPr="00115FE3" w:rsidRDefault="007E048E" w:rsidP="007E048E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15FE3">
              <w:rPr>
                <w:rFonts w:asciiTheme="majorBidi" w:hAnsiTheme="majorBidi" w:cstheme="majorBidi"/>
              </w:rPr>
              <w:t>2013 – 2014</w:t>
            </w:r>
          </w:p>
        </w:tc>
        <w:tc>
          <w:tcPr>
            <w:tcW w:w="617" w:type="dxa"/>
            <w:vAlign w:val="bottom"/>
          </w:tcPr>
          <w:p w:rsidR="007E048E" w:rsidRPr="00DC2B24" w:rsidRDefault="007E048E" w:rsidP="007E048E">
            <w:pPr>
              <w:tabs>
                <w:tab w:val="right" w:pos="360"/>
              </w:tabs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5.</w:t>
            </w:r>
          </w:p>
        </w:tc>
      </w:tr>
    </w:tbl>
    <w:p w:rsidR="007E048E" w:rsidRDefault="007E048E" w:rsidP="007E048E">
      <w:pPr>
        <w:bidi w:val="0"/>
        <w:spacing w:line="480" w:lineRule="auto"/>
        <w:jc w:val="both"/>
        <w:rPr>
          <w:rFonts w:asciiTheme="majorBidi" w:hAnsiTheme="majorBidi" w:cstheme="majorBidi"/>
        </w:rPr>
      </w:pPr>
      <w:r w:rsidRPr="008F21CC">
        <w:rPr>
          <w:rFonts w:asciiTheme="majorBidi" w:hAnsiTheme="majorBidi" w:cstheme="majorBidi"/>
          <w:b/>
          <w:bCs/>
        </w:rPr>
        <w:t>Results:</w:t>
      </w:r>
      <w:r>
        <w:rPr>
          <w:rFonts w:asciiTheme="majorBidi" w:hAnsiTheme="majorBidi" w:cstheme="majorBidi"/>
        </w:rPr>
        <w:t xml:space="preserve"> in order to assess the success of these actions, I </w:t>
      </w:r>
      <w:r w:rsidRPr="004C0867">
        <w:rPr>
          <w:rFonts w:asciiTheme="majorBidi" w:hAnsiTheme="majorBidi" w:cstheme="majorBidi"/>
        </w:rPr>
        <w:t>noticed that the rate of failure</w:t>
      </w:r>
      <w:r>
        <w:rPr>
          <w:rFonts w:asciiTheme="majorBidi" w:hAnsiTheme="majorBidi" w:cstheme="majorBidi"/>
        </w:rPr>
        <w:t xml:space="preserve"> of students during the </w:t>
      </w:r>
      <w:r w:rsidRPr="004C0867">
        <w:rPr>
          <w:rFonts w:asciiTheme="majorBidi" w:hAnsiTheme="majorBidi" w:cstheme="majorBidi"/>
        </w:rPr>
        <w:t>years</w:t>
      </w:r>
      <w:r w:rsidR="007B1C7D">
        <w:rPr>
          <w:rFonts w:asciiTheme="majorBidi" w:hAnsiTheme="majorBidi" w:cstheme="majorBidi"/>
        </w:rPr>
        <w:t xml:space="preserve"> has fallen and</w:t>
      </w:r>
      <w:r w:rsidRPr="004C086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was</w:t>
      </w:r>
      <w:r w:rsidRPr="004C0867">
        <w:rPr>
          <w:rFonts w:asciiTheme="majorBidi" w:hAnsiTheme="majorBidi" w:cstheme="majorBidi"/>
        </w:rPr>
        <w:t xml:space="preserve"> as follows</w:t>
      </w:r>
      <w:r w:rsidRPr="004C0867">
        <w:rPr>
          <w:rFonts w:asciiTheme="majorBidi" w:hAnsiTheme="majorBidi"/>
          <w:rtl/>
        </w:rPr>
        <w:t>:</w:t>
      </w:r>
    </w:p>
    <w:p w:rsidR="00F03D88" w:rsidRDefault="00F03D88" w:rsidP="007E048E">
      <w:pPr>
        <w:spacing w:line="480" w:lineRule="auto"/>
        <w:rPr>
          <w:rFonts w:asciiTheme="majorBidi" w:hAnsiTheme="majorBidi" w:cstheme="majorBidi"/>
          <w:b/>
          <w:bCs/>
        </w:rPr>
      </w:pPr>
    </w:p>
    <w:p w:rsidR="003F11AD" w:rsidRPr="00B06328" w:rsidRDefault="003F11AD" w:rsidP="003F11AD">
      <w:pPr>
        <w:spacing w:line="480" w:lineRule="auto"/>
        <w:rPr>
          <w:rFonts w:asciiTheme="majorBidi" w:hAnsiTheme="majorBidi" w:cstheme="majorBidi"/>
          <w:b/>
          <w:bCs/>
          <w:rtl/>
        </w:rPr>
      </w:pPr>
      <w:r w:rsidRPr="00B06328">
        <w:rPr>
          <w:rFonts w:asciiTheme="majorBidi" w:hAnsiTheme="majorBidi" w:cstheme="majorBidi" w:hint="cs"/>
          <w:b/>
          <w:bCs/>
          <w:rtl/>
        </w:rPr>
        <w:t>الاسم: جواد الزغل</w:t>
      </w:r>
    </w:p>
    <w:p w:rsidR="003F11AD" w:rsidRPr="00B06328" w:rsidRDefault="003F11AD" w:rsidP="003F11AD">
      <w:pPr>
        <w:spacing w:line="480" w:lineRule="auto"/>
        <w:rPr>
          <w:rFonts w:asciiTheme="majorBidi" w:hAnsiTheme="majorBidi" w:cstheme="majorBidi"/>
          <w:b/>
          <w:bCs/>
          <w:rtl/>
        </w:rPr>
      </w:pPr>
      <w:r w:rsidRPr="00B06328">
        <w:rPr>
          <w:rFonts w:asciiTheme="majorBidi" w:hAnsiTheme="majorBidi" w:cstheme="majorBidi" w:hint="cs"/>
          <w:b/>
          <w:bCs/>
          <w:rtl/>
        </w:rPr>
        <w:t>الجامعة: بوليتكنك فلسطين</w:t>
      </w:r>
    </w:p>
    <w:p w:rsidR="003F11AD" w:rsidRPr="00B06328" w:rsidRDefault="003F11AD" w:rsidP="003F11AD">
      <w:pPr>
        <w:spacing w:line="480" w:lineRule="auto"/>
        <w:rPr>
          <w:rFonts w:asciiTheme="majorBidi" w:hAnsiTheme="majorBidi" w:cstheme="majorBidi"/>
          <w:b/>
          <w:bCs/>
        </w:rPr>
      </w:pPr>
      <w:r w:rsidRPr="00B06328">
        <w:rPr>
          <w:rFonts w:asciiTheme="majorBidi" w:hAnsiTheme="majorBidi" w:cstheme="majorBidi" w:hint="cs"/>
          <w:b/>
          <w:bCs/>
          <w:rtl/>
        </w:rPr>
        <w:t xml:space="preserve">البريد الالكتروني: </w:t>
      </w:r>
      <w:r w:rsidRPr="00B06328">
        <w:rPr>
          <w:rFonts w:asciiTheme="majorBidi" w:hAnsiTheme="majorBidi" w:cstheme="majorBidi"/>
          <w:b/>
          <w:bCs/>
        </w:rPr>
        <w:t>jawad_za@ppu.edu</w:t>
      </w:r>
    </w:p>
    <w:p w:rsidR="003F11AD" w:rsidRDefault="003F11AD" w:rsidP="003F11AD">
      <w:pPr>
        <w:spacing w:line="480" w:lineRule="auto"/>
        <w:ind w:left="1182" w:hanging="1182"/>
        <w:jc w:val="center"/>
        <w:rPr>
          <w:rFonts w:asciiTheme="majorBidi" w:hAnsiTheme="majorBidi" w:cstheme="majorBidi"/>
          <w:b/>
          <w:bCs/>
          <w:rtl/>
        </w:rPr>
      </w:pPr>
    </w:p>
    <w:p w:rsidR="003F11AD" w:rsidRDefault="003F11AD" w:rsidP="003F11AD">
      <w:pPr>
        <w:spacing w:line="276" w:lineRule="auto"/>
        <w:ind w:left="1182" w:hanging="1182"/>
        <w:jc w:val="center"/>
        <w:rPr>
          <w:rFonts w:asciiTheme="majorBidi" w:hAnsiTheme="majorBidi" w:cstheme="majorBidi"/>
          <w:b/>
          <w:bCs/>
          <w:rtl/>
        </w:rPr>
      </w:pPr>
      <w:r w:rsidRPr="00115FE3">
        <w:rPr>
          <w:rFonts w:asciiTheme="majorBidi" w:hAnsiTheme="majorBidi" w:cstheme="majorBidi"/>
          <w:b/>
          <w:bCs/>
          <w:rtl/>
        </w:rPr>
        <w:t xml:space="preserve">الارتقاء بمستوى الطلبة علميا وفنيا في مختبر الموائع </w:t>
      </w:r>
    </w:p>
    <w:p w:rsidR="003F11AD" w:rsidRDefault="003F11AD" w:rsidP="003F11AD">
      <w:pPr>
        <w:spacing w:line="276" w:lineRule="auto"/>
        <w:ind w:left="1182" w:hanging="1182"/>
        <w:jc w:val="center"/>
        <w:rPr>
          <w:rFonts w:asciiTheme="majorBidi" w:hAnsiTheme="majorBidi" w:cstheme="majorBidi"/>
          <w:rtl/>
        </w:rPr>
      </w:pPr>
      <w:r w:rsidRPr="00115FE3">
        <w:rPr>
          <w:rFonts w:asciiTheme="majorBidi" w:hAnsiTheme="majorBidi" w:cstheme="majorBidi"/>
          <w:b/>
          <w:bCs/>
          <w:rtl/>
        </w:rPr>
        <w:t xml:space="preserve">من خلال ابتكار آلية لإعداد التقارير المخبرية </w:t>
      </w:r>
      <w:r>
        <w:rPr>
          <w:rFonts w:asciiTheme="majorBidi" w:hAnsiTheme="majorBidi" w:cstheme="majorBidi"/>
          <w:b/>
          <w:bCs/>
          <w:rtl/>
        </w:rPr>
        <w:t>وتدريس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115FE3">
        <w:rPr>
          <w:rFonts w:asciiTheme="majorBidi" w:hAnsiTheme="majorBidi" w:cstheme="majorBidi"/>
          <w:b/>
          <w:bCs/>
          <w:rtl/>
        </w:rPr>
        <w:t>المختبر</w:t>
      </w:r>
    </w:p>
    <w:p w:rsidR="003F11AD" w:rsidRDefault="003F11AD" w:rsidP="003F11AD">
      <w:pPr>
        <w:spacing w:line="276" w:lineRule="auto"/>
        <w:ind w:left="1182" w:hanging="1182"/>
        <w:jc w:val="center"/>
        <w:rPr>
          <w:rFonts w:asciiTheme="majorBidi" w:hAnsiTheme="majorBidi" w:cstheme="majorBidi"/>
          <w:rtl/>
        </w:rPr>
      </w:pPr>
    </w:p>
    <w:p w:rsidR="003F11AD" w:rsidRPr="00115FE3" w:rsidRDefault="003F11AD" w:rsidP="003F11AD">
      <w:pPr>
        <w:spacing w:line="480" w:lineRule="auto"/>
        <w:ind w:left="-7"/>
        <w:jc w:val="both"/>
        <w:rPr>
          <w:rFonts w:asciiTheme="majorBidi" w:hAnsiTheme="majorBidi" w:cstheme="majorBidi"/>
          <w:rtl/>
        </w:rPr>
      </w:pPr>
      <w:r w:rsidRPr="00115FE3">
        <w:rPr>
          <w:rFonts w:asciiTheme="majorBidi" w:hAnsiTheme="majorBidi" w:cstheme="majorBidi"/>
          <w:b/>
          <w:bCs/>
          <w:rtl/>
        </w:rPr>
        <w:t xml:space="preserve">المشكلة: </w:t>
      </w:r>
      <w:r w:rsidRPr="00115FE3">
        <w:rPr>
          <w:rFonts w:asciiTheme="majorBidi" w:hAnsiTheme="majorBidi" w:cstheme="majorBidi"/>
          <w:rtl/>
        </w:rPr>
        <w:t xml:space="preserve">تتمحور مشكلة </w:t>
      </w:r>
      <w:r>
        <w:rPr>
          <w:rFonts w:asciiTheme="majorBidi" w:hAnsiTheme="majorBidi" w:cstheme="majorBidi" w:hint="cs"/>
          <w:rtl/>
        </w:rPr>
        <w:t xml:space="preserve">البحث </w:t>
      </w:r>
      <w:r w:rsidRPr="00115FE3">
        <w:rPr>
          <w:rFonts w:asciiTheme="majorBidi" w:hAnsiTheme="majorBidi" w:cstheme="majorBidi"/>
          <w:rtl/>
        </w:rPr>
        <w:t>في قلة استفادة الطلبة العلمية والفنية من إعداد تقارير المختبر، وذلك</w:t>
      </w:r>
      <w:r>
        <w:rPr>
          <w:rFonts w:asciiTheme="majorBidi" w:hAnsiTheme="majorBidi" w:cstheme="majorBidi" w:hint="cs"/>
          <w:rtl/>
        </w:rPr>
        <w:t xml:space="preserve"> لأسباب عدة تتمثل في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إ</w:t>
      </w:r>
      <w:r w:rsidRPr="00115FE3">
        <w:rPr>
          <w:rFonts w:asciiTheme="majorBidi" w:hAnsiTheme="majorBidi" w:cstheme="majorBidi"/>
          <w:rtl/>
        </w:rPr>
        <w:t>حضار تقارير سابقة</w:t>
      </w:r>
      <w:r>
        <w:rPr>
          <w:rFonts w:asciiTheme="majorBidi" w:hAnsiTheme="majorBidi" w:cstheme="majorBidi" w:hint="cs"/>
          <w:rtl/>
        </w:rPr>
        <w:t xml:space="preserve"> ،</w:t>
      </w:r>
      <w:r w:rsidRPr="00115FE3">
        <w:rPr>
          <w:rFonts w:asciiTheme="majorBidi" w:hAnsiTheme="majorBidi" w:cstheme="majorBidi" w:hint="cs"/>
          <w:rtl/>
        </w:rPr>
        <w:t>ونسخ التقارير</w:t>
      </w:r>
      <w:r>
        <w:rPr>
          <w:rFonts w:asciiTheme="majorBidi" w:hAnsiTheme="majorBidi" w:cstheme="majorBidi" w:hint="cs"/>
          <w:rtl/>
        </w:rPr>
        <w:t>،</w:t>
      </w:r>
      <w:r>
        <w:rPr>
          <w:rFonts w:asciiTheme="majorBidi" w:hAnsiTheme="majorBidi" w:cstheme="majorBidi"/>
          <w:rtl/>
        </w:rPr>
        <w:t xml:space="preserve"> و</w:t>
      </w:r>
      <w:r w:rsidRPr="00115FE3">
        <w:rPr>
          <w:rFonts w:asciiTheme="majorBidi" w:hAnsiTheme="majorBidi" w:cstheme="majorBidi"/>
          <w:rtl/>
        </w:rPr>
        <w:t xml:space="preserve">عدم </w:t>
      </w:r>
      <w:r>
        <w:rPr>
          <w:rFonts w:asciiTheme="majorBidi" w:hAnsiTheme="majorBidi" w:cstheme="majorBidi" w:hint="cs"/>
          <w:rtl/>
        </w:rPr>
        <w:t xml:space="preserve">تقديم </w:t>
      </w:r>
      <w:r w:rsidRPr="00115FE3">
        <w:rPr>
          <w:rFonts w:asciiTheme="majorBidi" w:hAnsiTheme="majorBidi" w:cstheme="majorBidi"/>
          <w:rtl/>
        </w:rPr>
        <w:t xml:space="preserve">كل طلاب المجموعة </w:t>
      </w:r>
      <w:r>
        <w:rPr>
          <w:rFonts w:asciiTheme="majorBidi" w:hAnsiTheme="majorBidi" w:cstheme="majorBidi" w:hint="cs"/>
          <w:rtl/>
        </w:rPr>
        <w:t>التقارير</w:t>
      </w:r>
      <w:r w:rsidRPr="00115FE3">
        <w:rPr>
          <w:rFonts w:asciiTheme="majorBidi" w:hAnsiTheme="majorBidi" w:cstheme="majorBidi"/>
          <w:rtl/>
        </w:rPr>
        <w:t>، الأمر الذي أدى الى تدني التحصيل العلمي للطلبة، وبالتالي تدني علاماتهم</w:t>
      </w:r>
      <w:r>
        <w:rPr>
          <w:rFonts w:asciiTheme="majorBidi" w:hAnsiTheme="majorBidi" w:cstheme="majorBidi" w:hint="cs"/>
          <w:rtl/>
        </w:rPr>
        <w:t xml:space="preserve"> النهائية</w:t>
      </w:r>
      <w:r w:rsidRPr="00115FE3">
        <w:rPr>
          <w:rFonts w:asciiTheme="majorBidi" w:hAnsiTheme="majorBidi" w:cstheme="majorBidi"/>
          <w:rtl/>
        </w:rPr>
        <w:t xml:space="preserve"> في المختبر.</w:t>
      </w:r>
    </w:p>
    <w:p w:rsidR="003F11AD" w:rsidRPr="001A0A37" w:rsidRDefault="003F11AD" w:rsidP="003F11AD">
      <w:pPr>
        <w:spacing w:line="480" w:lineRule="auto"/>
        <w:ind w:left="-7"/>
        <w:jc w:val="both"/>
        <w:rPr>
          <w:rFonts w:asciiTheme="majorBidi" w:hAnsiTheme="majorBidi" w:cstheme="majorBidi"/>
          <w:rtl/>
        </w:rPr>
      </w:pPr>
      <w:r w:rsidRPr="00115FE3">
        <w:rPr>
          <w:rFonts w:asciiTheme="majorBidi" w:hAnsiTheme="majorBidi" w:cstheme="majorBidi"/>
          <w:b/>
          <w:bCs/>
          <w:rtl/>
        </w:rPr>
        <w:t>خطة العمل:</w:t>
      </w:r>
      <w:r>
        <w:rPr>
          <w:rFonts w:asciiTheme="majorBidi" w:hAnsiTheme="majorBidi" w:cstheme="majorBidi"/>
          <w:rtl/>
        </w:rPr>
        <w:t xml:space="preserve"> من </w:t>
      </w:r>
      <w:r>
        <w:rPr>
          <w:rFonts w:asciiTheme="majorBidi" w:hAnsiTheme="majorBidi" w:cstheme="majorBidi" w:hint="cs"/>
          <w:rtl/>
        </w:rPr>
        <w:t>أ</w:t>
      </w:r>
      <w:r w:rsidRPr="00115FE3">
        <w:rPr>
          <w:rFonts w:asciiTheme="majorBidi" w:hAnsiTheme="majorBidi" w:cstheme="majorBidi"/>
          <w:rtl/>
        </w:rPr>
        <w:t>جل حل هذه المشكلة</w:t>
      </w:r>
      <w:r>
        <w:rPr>
          <w:rFonts w:asciiTheme="majorBidi" w:hAnsiTheme="majorBidi" w:cstheme="majorBidi" w:hint="cs"/>
          <w:rtl/>
        </w:rPr>
        <w:t>،اتخذت سلسة من الإجراءات</w:t>
      </w:r>
      <w:r w:rsidRPr="00115FE3">
        <w:rPr>
          <w:rFonts w:asciiTheme="majorBidi" w:hAnsiTheme="majorBidi" w:cstheme="majorBidi"/>
          <w:rtl/>
        </w:rPr>
        <w:t xml:space="preserve"> حتى تحقق الهدف المرجو</w:t>
      </w:r>
      <w:r>
        <w:rPr>
          <w:rFonts w:asciiTheme="majorBidi" w:hAnsiTheme="majorBidi" w:cstheme="majorBidi" w:hint="cs"/>
          <w:rtl/>
        </w:rPr>
        <w:t xml:space="preserve">. وكان أول إجراء اتخذته </w:t>
      </w:r>
      <w:r w:rsidRPr="00A47D25">
        <w:rPr>
          <w:rFonts w:asciiTheme="majorBidi" w:hAnsiTheme="majorBidi" w:cstheme="majorBidi"/>
          <w:rtl/>
        </w:rPr>
        <w:t>رفض استلام التقارير المطبوعة</w:t>
      </w:r>
      <w:r>
        <w:rPr>
          <w:rFonts w:asciiTheme="majorBidi" w:hAnsiTheme="majorBidi" w:cstheme="majorBidi" w:hint="cs"/>
          <w:rtl/>
        </w:rPr>
        <w:t>،</w:t>
      </w:r>
      <w:r w:rsidRPr="00A47D25">
        <w:rPr>
          <w:rFonts w:asciiTheme="majorBidi" w:hAnsiTheme="majorBidi" w:cstheme="majorBidi" w:hint="cs"/>
          <w:rtl/>
        </w:rPr>
        <w:t xml:space="preserve"> واستبدالها بنماذج تقارير معدة مسبقا من قبلي، يتم تع</w:t>
      </w:r>
      <w:bookmarkStart w:id="0" w:name="_GoBack"/>
      <w:bookmarkEnd w:id="0"/>
      <w:r w:rsidRPr="00A47D25">
        <w:rPr>
          <w:rFonts w:asciiTheme="majorBidi" w:hAnsiTheme="majorBidi" w:cstheme="majorBidi" w:hint="cs"/>
          <w:rtl/>
        </w:rPr>
        <w:t>بئها يدويا،</w:t>
      </w:r>
      <w:r w:rsidRPr="00914277">
        <w:rPr>
          <w:rFonts w:asciiTheme="majorBidi" w:hAnsiTheme="majorBidi" w:cstheme="majorBidi"/>
          <w:rtl/>
        </w:rPr>
        <w:t xml:space="preserve"> وذلك بعد التأكد من أن </w:t>
      </w:r>
      <w:r>
        <w:rPr>
          <w:rFonts w:asciiTheme="majorBidi" w:hAnsiTheme="majorBidi" w:cstheme="majorBidi" w:hint="cs"/>
          <w:rtl/>
        </w:rPr>
        <w:t xml:space="preserve">كثير من </w:t>
      </w:r>
      <w:r w:rsidRPr="00914277">
        <w:rPr>
          <w:rFonts w:asciiTheme="majorBidi" w:hAnsiTheme="majorBidi" w:cstheme="majorBidi"/>
          <w:rtl/>
        </w:rPr>
        <w:t>التقاري</w:t>
      </w:r>
      <w:r>
        <w:rPr>
          <w:rFonts w:asciiTheme="majorBidi" w:hAnsiTheme="majorBidi" w:cstheme="majorBidi"/>
          <w:rtl/>
        </w:rPr>
        <w:t xml:space="preserve">ر التي يقدمها الطلبة </w:t>
      </w:r>
      <w:r>
        <w:rPr>
          <w:rFonts w:asciiTheme="majorBidi" w:hAnsiTheme="majorBidi" w:cstheme="majorBidi" w:hint="cs"/>
          <w:rtl/>
        </w:rPr>
        <w:t>في الشعب المختلفة</w:t>
      </w:r>
      <w:r w:rsidRPr="00914277">
        <w:rPr>
          <w:rFonts w:asciiTheme="majorBidi" w:hAnsiTheme="majorBidi" w:cstheme="majorBidi"/>
          <w:rtl/>
        </w:rPr>
        <w:t xml:space="preserve"> هي نفسها</w:t>
      </w:r>
      <w:r>
        <w:rPr>
          <w:rFonts w:asciiTheme="majorBidi" w:hAnsiTheme="majorBidi" w:cstheme="majorBidi" w:hint="cs"/>
          <w:rtl/>
        </w:rPr>
        <w:t xml:space="preserve">. لكن مسألة نسخ الحسابات في التقارير لم تنته، </w:t>
      </w:r>
      <w:r w:rsidRPr="00421C18">
        <w:rPr>
          <w:rFonts w:asciiTheme="majorBidi" w:hAnsiTheme="majorBidi" w:cstheme="majorBidi"/>
          <w:rtl/>
        </w:rPr>
        <w:t xml:space="preserve">فقمت بعمل </w:t>
      </w:r>
      <w:r w:rsidRPr="00A47D25">
        <w:rPr>
          <w:rFonts w:asciiTheme="majorBidi" w:hAnsiTheme="majorBidi" w:cstheme="majorBidi"/>
          <w:rtl/>
        </w:rPr>
        <w:t>جدول لبيانات كل تجربة، يتم كتابة أسماء طلاب المجموعة عليها، وأقوم بالتوقيع عليها</w:t>
      </w:r>
      <w:r w:rsidRPr="00A47D25">
        <w:rPr>
          <w:rFonts w:asciiTheme="majorBidi" w:hAnsiTheme="majorBidi" w:cstheme="majorBidi" w:hint="cs"/>
          <w:rtl/>
        </w:rPr>
        <w:t xml:space="preserve"> ليتم عمل الحسابات بناء عليها. لكن ظهرت مشكلة جديدة وهي </w:t>
      </w:r>
      <w:r>
        <w:rPr>
          <w:rFonts w:asciiTheme="majorBidi" w:hAnsiTheme="majorBidi" w:cstheme="majorBidi" w:hint="cs"/>
          <w:rtl/>
        </w:rPr>
        <w:t>أ</w:t>
      </w:r>
      <w:r w:rsidRPr="00DF29C7">
        <w:rPr>
          <w:rFonts w:asciiTheme="majorBidi" w:hAnsiTheme="majorBidi" w:cstheme="majorBidi"/>
          <w:rtl/>
        </w:rPr>
        <w:t xml:space="preserve">ن </w:t>
      </w:r>
      <w:r w:rsidRPr="00A47D25">
        <w:rPr>
          <w:rFonts w:asciiTheme="majorBidi" w:hAnsiTheme="majorBidi" w:cstheme="majorBidi"/>
          <w:rtl/>
        </w:rPr>
        <w:t>طالب</w:t>
      </w:r>
      <w:r>
        <w:rPr>
          <w:rFonts w:asciiTheme="majorBidi" w:hAnsiTheme="majorBidi" w:cstheme="majorBidi" w:hint="cs"/>
          <w:rtl/>
        </w:rPr>
        <w:t>ا</w:t>
      </w:r>
      <w:r w:rsidRPr="00A47D25">
        <w:rPr>
          <w:rFonts w:asciiTheme="majorBidi" w:hAnsiTheme="majorBidi" w:cstheme="majorBidi"/>
          <w:rtl/>
        </w:rPr>
        <w:t xml:space="preserve"> واحد</w:t>
      </w:r>
      <w:r>
        <w:rPr>
          <w:rFonts w:asciiTheme="majorBidi" w:hAnsiTheme="majorBidi" w:cstheme="majorBidi" w:hint="cs"/>
          <w:rtl/>
        </w:rPr>
        <w:t>ا</w:t>
      </w:r>
      <w:r w:rsidRPr="00A47D25">
        <w:rPr>
          <w:rFonts w:asciiTheme="majorBidi" w:hAnsiTheme="majorBidi" w:cstheme="majorBidi"/>
          <w:rtl/>
        </w:rPr>
        <w:t xml:space="preserve"> من المجموعة فقط هو من يكتب التقرير</w:t>
      </w:r>
      <w:r w:rsidRPr="00A47D25">
        <w:rPr>
          <w:rFonts w:asciiTheme="majorBidi" w:hAnsiTheme="majorBidi" w:cstheme="majorBidi" w:hint="cs"/>
          <w:rtl/>
        </w:rPr>
        <w:t xml:space="preserve"> ويقوم بإجراء الحسابات</w:t>
      </w:r>
      <w:r w:rsidRPr="00DF29C7">
        <w:rPr>
          <w:rFonts w:asciiTheme="majorBidi" w:hAnsiTheme="majorBidi" w:cstheme="majorBidi"/>
          <w:rtl/>
        </w:rPr>
        <w:t>، وبقية زملائه</w:t>
      </w:r>
      <w:r>
        <w:rPr>
          <w:rFonts w:asciiTheme="majorBidi" w:hAnsiTheme="majorBidi" w:cstheme="majorBidi"/>
          <w:rtl/>
        </w:rPr>
        <w:t xml:space="preserve"> لا ي</w:t>
      </w:r>
      <w:r>
        <w:rPr>
          <w:rFonts w:asciiTheme="majorBidi" w:hAnsiTheme="majorBidi" w:cstheme="majorBidi" w:hint="cs"/>
          <w:rtl/>
        </w:rPr>
        <w:t>قوموا ب</w:t>
      </w:r>
      <w:r w:rsidRPr="00DF29C7">
        <w:rPr>
          <w:rFonts w:asciiTheme="majorBidi" w:hAnsiTheme="majorBidi" w:cstheme="majorBidi"/>
          <w:rtl/>
        </w:rPr>
        <w:t>شيء، وبالتالي لا تعم الفائدة على الجميع.</w:t>
      </w:r>
      <w:r>
        <w:rPr>
          <w:rFonts w:asciiTheme="majorBidi" w:hAnsiTheme="majorBidi" w:cstheme="majorBidi" w:hint="cs"/>
          <w:rtl/>
        </w:rPr>
        <w:t xml:space="preserve"> و</w:t>
      </w:r>
      <w:r w:rsidRPr="00CB1E23">
        <w:rPr>
          <w:rFonts w:asciiTheme="majorBidi" w:hAnsiTheme="majorBidi" w:cstheme="majorBidi"/>
          <w:rtl/>
        </w:rPr>
        <w:t xml:space="preserve">من أجل حل هذه المشكلة قمت </w:t>
      </w:r>
      <w:r w:rsidRPr="00A47D25">
        <w:rPr>
          <w:rFonts w:asciiTheme="majorBidi" w:hAnsiTheme="majorBidi" w:cstheme="majorBidi"/>
          <w:rtl/>
        </w:rPr>
        <w:t>بتطوير دوسية</w:t>
      </w:r>
      <w:r w:rsidRPr="00CB1E23">
        <w:rPr>
          <w:rFonts w:asciiTheme="majorBidi" w:hAnsiTheme="majorBidi" w:cstheme="majorBidi"/>
          <w:rtl/>
        </w:rPr>
        <w:t xml:space="preserve"> ا</w:t>
      </w:r>
      <w:r>
        <w:rPr>
          <w:rFonts w:asciiTheme="majorBidi" w:hAnsiTheme="majorBidi" w:cstheme="majorBidi" w:hint="cs"/>
          <w:rtl/>
        </w:rPr>
        <w:t xml:space="preserve">لمختبر </w:t>
      </w:r>
      <w:r w:rsidRPr="00A47D25">
        <w:rPr>
          <w:rFonts w:asciiTheme="majorBidi" w:hAnsiTheme="majorBidi" w:cstheme="majorBidi" w:hint="cs"/>
          <w:rtl/>
        </w:rPr>
        <w:t>ل</w:t>
      </w:r>
      <w:r w:rsidRPr="00A47D25">
        <w:rPr>
          <w:rFonts w:asciiTheme="majorBidi" w:hAnsiTheme="majorBidi" w:cstheme="majorBidi"/>
          <w:rtl/>
        </w:rPr>
        <w:t xml:space="preserve">تقليل مدة </w:t>
      </w:r>
      <w:r>
        <w:rPr>
          <w:rFonts w:asciiTheme="majorBidi" w:hAnsiTheme="majorBidi" w:cstheme="majorBidi" w:hint="cs"/>
          <w:rtl/>
        </w:rPr>
        <w:t xml:space="preserve">الشرح </w:t>
      </w:r>
      <w:r w:rsidRPr="00A47D25">
        <w:rPr>
          <w:rFonts w:asciiTheme="majorBidi" w:hAnsiTheme="majorBidi" w:cstheme="majorBidi" w:hint="cs"/>
          <w:rtl/>
        </w:rPr>
        <w:t xml:space="preserve">لنظرية </w:t>
      </w:r>
      <w:r>
        <w:rPr>
          <w:rFonts w:asciiTheme="majorBidi" w:hAnsiTheme="majorBidi" w:cstheme="majorBidi" w:hint="cs"/>
          <w:rtl/>
        </w:rPr>
        <w:t>ا</w:t>
      </w:r>
      <w:r w:rsidRPr="00CB1E23">
        <w:rPr>
          <w:rFonts w:asciiTheme="majorBidi" w:hAnsiTheme="majorBidi" w:cstheme="majorBidi"/>
          <w:rtl/>
        </w:rPr>
        <w:t>لت</w:t>
      </w:r>
      <w:r>
        <w:rPr>
          <w:rFonts w:asciiTheme="majorBidi" w:hAnsiTheme="majorBidi" w:cstheme="majorBidi" w:hint="cs"/>
          <w:rtl/>
        </w:rPr>
        <w:t>جربة، وذلك لتوفير وقت كاف ل</w:t>
      </w:r>
      <w:r w:rsidRPr="00A47D25">
        <w:rPr>
          <w:rFonts w:asciiTheme="majorBidi" w:hAnsiTheme="majorBidi" w:cstheme="majorBidi"/>
          <w:rtl/>
        </w:rPr>
        <w:t>عمل التقرير داخل المختبر</w:t>
      </w:r>
      <w:r>
        <w:rPr>
          <w:rFonts w:asciiTheme="majorBidi" w:hAnsiTheme="majorBidi" w:cstheme="majorBidi" w:hint="cs"/>
          <w:rtl/>
        </w:rPr>
        <w:t>، وهكذا</w:t>
      </w:r>
      <w:r w:rsidRPr="00CB1E23">
        <w:rPr>
          <w:rFonts w:asciiTheme="majorBidi" w:hAnsiTheme="majorBidi" w:cstheme="majorBidi"/>
          <w:rtl/>
        </w:rPr>
        <w:t xml:space="preserve"> يشارك الجميع في صنع التقرير.</w:t>
      </w:r>
      <w:r w:rsidRPr="001A0A37">
        <w:rPr>
          <w:rFonts w:asciiTheme="majorBidi" w:hAnsiTheme="majorBidi" w:cstheme="majorBidi"/>
          <w:rtl/>
        </w:rPr>
        <w:t xml:space="preserve">ولكي أضمن جاهزية الطالب للتجربة من الناحية النظرية، قمت في كل لقاء بإعطاء الطلاب </w:t>
      </w:r>
      <w:r w:rsidRPr="00A47D25">
        <w:rPr>
          <w:rFonts w:asciiTheme="majorBidi" w:hAnsiTheme="majorBidi" w:cstheme="majorBidi"/>
          <w:rtl/>
        </w:rPr>
        <w:t>امتحان قصير مسبق للتجربة قبل الشرح</w:t>
      </w:r>
      <w:r w:rsidRPr="001A0A37">
        <w:rPr>
          <w:rFonts w:asciiTheme="majorBidi" w:hAnsiTheme="majorBidi" w:cstheme="majorBidi"/>
          <w:rtl/>
        </w:rPr>
        <w:t xml:space="preserve">، مدته لا تتجاوز الخمس دقائق، </w:t>
      </w:r>
      <w:r>
        <w:rPr>
          <w:rFonts w:asciiTheme="majorBidi" w:hAnsiTheme="majorBidi" w:cstheme="majorBidi" w:hint="cs"/>
          <w:rtl/>
        </w:rPr>
        <w:t>و</w:t>
      </w:r>
      <w:r w:rsidRPr="001A0A37">
        <w:rPr>
          <w:rFonts w:asciiTheme="majorBidi" w:hAnsiTheme="majorBidi" w:cstheme="majorBidi"/>
          <w:rtl/>
        </w:rPr>
        <w:t xml:space="preserve">الهدف منه </w:t>
      </w:r>
      <w:r>
        <w:rPr>
          <w:rFonts w:asciiTheme="majorBidi" w:hAnsiTheme="majorBidi" w:cstheme="majorBidi" w:hint="cs"/>
          <w:rtl/>
        </w:rPr>
        <w:t>أ</w:t>
      </w:r>
      <w:r w:rsidRPr="001A0A37">
        <w:rPr>
          <w:rFonts w:asciiTheme="majorBidi" w:hAnsiTheme="majorBidi" w:cstheme="majorBidi"/>
          <w:rtl/>
        </w:rPr>
        <w:t xml:space="preserve">ن يأتي الطالب الى المختبر </w:t>
      </w:r>
      <w:r>
        <w:rPr>
          <w:rFonts w:asciiTheme="majorBidi" w:hAnsiTheme="majorBidi" w:cstheme="majorBidi"/>
          <w:rtl/>
        </w:rPr>
        <w:t xml:space="preserve">وعنده </w:t>
      </w:r>
      <w:r>
        <w:rPr>
          <w:rFonts w:asciiTheme="majorBidi" w:hAnsiTheme="majorBidi" w:cstheme="majorBidi" w:hint="cs"/>
          <w:rtl/>
        </w:rPr>
        <w:t>فكرة كاملة</w:t>
      </w:r>
      <w:r>
        <w:rPr>
          <w:rFonts w:asciiTheme="majorBidi" w:hAnsiTheme="majorBidi" w:cstheme="majorBidi"/>
          <w:rtl/>
        </w:rPr>
        <w:t xml:space="preserve"> عن التجربة</w:t>
      </w:r>
      <w:r>
        <w:rPr>
          <w:rFonts w:asciiTheme="majorBidi" w:hAnsiTheme="majorBidi" w:cstheme="majorBidi" w:hint="cs"/>
          <w:rtl/>
        </w:rPr>
        <w:t>.</w:t>
      </w:r>
    </w:p>
    <w:p w:rsidR="003F11AD" w:rsidRPr="001B4067" w:rsidRDefault="003F11AD" w:rsidP="003F11AD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rtl/>
        </w:rPr>
        <w:t>ال</w:t>
      </w:r>
      <w:r>
        <w:rPr>
          <w:rFonts w:asciiTheme="majorBidi" w:hAnsiTheme="majorBidi" w:cstheme="majorBidi" w:hint="cs"/>
          <w:b/>
          <w:bCs/>
          <w:rtl/>
        </w:rPr>
        <w:t>نتائج</w:t>
      </w:r>
      <w:r w:rsidRPr="00115FE3">
        <w:rPr>
          <w:rFonts w:asciiTheme="majorBidi" w:hAnsiTheme="majorBidi" w:cstheme="majorBidi"/>
          <w:b/>
          <w:bCs/>
          <w:rtl/>
        </w:rPr>
        <w:t>:</w:t>
      </w:r>
      <w:r w:rsidRPr="00115FE3">
        <w:rPr>
          <w:rFonts w:asciiTheme="majorBidi" w:hAnsiTheme="majorBidi" w:cstheme="majorBidi"/>
          <w:rtl/>
        </w:rPr>
        <w:t xml:space="preserve"> بالنسبة لتقييم مدى نجاعة الخطة التي سر</w:t>
      </w:r>
      <w:r>
        <w:rPr>
          <w:rFonts w:asciiTheme="majorBidi" w:hAnsiTheme="majorBidi" w:cstheme="majorBidi"/>
          <w:rtl/>
        </w:rPr>
        <w:t xml:space="preserve">ت عليها لحل المشكلة لاحظت </w:t>
      </w:r>
      <w:r>
        <w:rPr>
          <w:rFonts w:asciiTheme="majorBidi" w:hAnsiTheme="majorBidi" w:cstheme="majorBidi" w:hint="cs"/>
          <w:rtl/>
        </w:rPr>
        <w:t xml:space="preserve">أن </w:t>
      </w:r>
      <w:r w:rsidRPr="00A47D25">
        <w:rPr>
          <w:rFonts w:asciiTheme="majorBidi" w:hAnsiTheme="majorBidi" w:cstheme="majorBidi"/>
          <w:rtl/>
        </w:rPr>
        <w:t>نسبة الرسوب</w:t>
      </w:r>
      <w:r w:rsidRPr="001B4067">
        <w:rPr>
          <w:rFonts w:asciiTheme="majorBidi" w:hAnsiTheme="majorBidi" w:cstheme="majorBidi"/>
          <w:rtl/>
        </w:rPr>
        <w:t xml:space="preserve"> حسب السنوات </w:t>
      </w:r>
      <w:r>
        <w:rPr>
          <w:rFonts w:asciiTheme="majorBidi" w:hAnsiTheme="majorBidi" w:cstheme="majorBidi" w:hint="cs"/>
          <w:rtl/>
        </w:rPr>
        <w:t xml:space="preserve">كانت </w:t>
      </w:r>
      <w:r w:rsidRPr="001B4067">
        <w:rPr>
          <w:rFonts w:asciiTheme="majorBidi" w:hAnsiTheme="majorBidi" w:cstheme="majorBidi"/>
          <w:rtl/>
        </w:rPr>
        <w:t>متناقصة كالآتي: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174"/>
        <w:gridCol w:w="1701"/>
      </w:tblGrid>
      <w:tr w:rsidR="003F11AD" w:rsidRPr="00115FE3" w:rsidTr="008918A0">
        <w:trPr>
          <w:trHeight w:hRule="exact" w:val="284"/>
          <w:jc w:val="center"/>
        </w:trPr>
        <w:tc>
          <w:tcPr>
            <w:tcW w:w="522" w:type="dxa"/>
            <w:tcBorders>
              <w:top w:val="double" w:sz="4" w:space="0" w:color="auto"/>
              <w:bottom w:val="double" w:sz="4" w:space="0" w:color="auto"/>
            </w:tcBorders>
          </w:tcPr>
          <w:p w:rsidR="003F11AD" w:rsidRPr="00115FE3" w:rsidRDefault="003F11AD" w:rsidP="008918A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115FE3">
              <w:rPr>
                <w:rFonts w:asciiTheme="majorBidi" w:hAnsiTheme="majorBidi" w:cstheme="majorBidi"/>
                <w:b/>
                <w:bCs/>
                <w:rtl/>
              </w:rPr>
              <w:t>#</w:t>
            </w:r>
          </w:p>
        </w:tc>
        <w:tc>
          <w:tcPr>
            <w:tcW w:w="2174" w:type="dxa"/>
            <w:tcBorders>
              <w:top w:val="double" w:sz="4" w:space="0" w:color="auto"/>
              <w:bottom w:val="double" w:sz="4" w:space="0" w:color="auto"/>
            </w:tcBorders>
          </w:tcPr>
          <w:p w:rsidR="003F11AD" w:rsidRPr="00115FE3" w:rsidRDefault="003F11AD" w:rsidP="008918A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115FE3">
              <w:rPr>
                <w:rFonts w:asciiTheme="majorBidi" w:hAnsiTheme="majorBidi" w:cstheme="majorBidi"/>
                <w:b/>
                <w:bCs/>
                <w:rtl/>
              </w:rPr>
              <w:t>السنة الدراسية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3F11AD" w:rsidRPr="00115FE3" w:rsidRDefault="003F11AD" w:rsidP="008918A0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115FE3">
              <w:rPr>
                <w:rFonts w:asciiTheme="majorBidi" w:hAnsiTheme="majorBidi" w:cstheme="majorBidi"/>
                <w:b/>
                <w:bCs/>
                <w:rtl/>
              </w:rPr>
              <w:t>نسبة الرسوب</w:t>
            </w:r>
          </w:p>
        </w:tc>
      </w:tr>
      <w:tr w:rsidR="003F11AD" w:rsidRPr="00115FE3" w:rsidTr="008918A0">
        <w:trPr>
          <w:trHeight w:hRule="exact" w:val="284"/>
          <w:jc w:val="center"/>
        </w:trPr>
        <w:tc>
          <w:tcPr>
            <w:tcW w:w="522" w:type="dxa"/>
            <w:tcBorders>
              <w:top w:val="double" w:sz="4" w:space="0" w:color="auto"/>
            </w:tcBorders>
            <w:vAlign w:val="bottom"/>
          </w:tcPr>
          <w:p w:rsidR="003F11AD" w:rsidRPr="00115FE3" w:rsidRDefault="003F11AD" w:rsidP="008918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74" w:type="dxa"/>
            <w:tcBorders>
              <w:top w:val="double" w:sz="4" w:space="0" w:color="auto"/>
            </w:tcBorders>
            <w:vAlign w:val="bottom"/>
          </w:tcPr>
          <w:p w:rsidR="003F11AD" w:rsidRPr="00115FE3" w:rsidRDefault="003F11AD" w:rsidP="008918A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2009 – 2010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bottom"/>
          </w:tcPr>
          <w:p w:rsidR="003F11AD" w:rsidRPr="00115FE3" w:rsidRDefault="003F11AD" w:rsidP="008918A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22%</w:t>
            </w:r>
          </w:p>
        </w:tc>
      </w:tr>
      <w:tr w:rsidR="003F11AD" w:rsidRPr="00115FE3" w:rsidTr="008918A0">
        <w:trPr>
          <w:trHeight w:hRule="exact" w:val="284"/>
          <w:jc w:val="center"/>
        </w:trPr>
        <w:tc>
          <w:tcPr>
            <w:tcW w:w="522" w:type="dxa"/>
            <w:vAlign w:val="bottom"/>
          </w:tcPr>
          <w:p w:rsidR="003F11AD" w:rsidRPr="00115FE3" w:rsidRDefault="003F11AD" w:rsidP="008918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74" w:type="dxa"/>
            <w:vAlign w:val="bottom"/>
          </w:tcPr>
          <w:p w:rsidR="003F11AD" w:rsidRPr="00115FE3" w:rsidRDefault="003F11AD" w:rsidP="008918A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2010 – 2011</w:t>
            </w:r>
          </w:p>
        </w:tc>
        <w:tc>
          <w:tcPr>
            <w:tcW w:w="1701" w:type="dxa"/>
            <w:vAlign w:val="bottom"/>
          </w:tcPr>
          <w:p w:rsidR="003F11AD" w:rsidRPr="00115FE3" w:rsidRDefault="003F11AD" w:rsidP="008918A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10%</w:t>
            </w:r>
          </w:p>
        </w:tc>
      </w:tr>
      <w:tr w:rsidR="003F11AD" w:rsidRPr="00115FE3" w:rsidTr="008918A0">
        <w:trPr>
          <w:trHeight w:hRule="exact" w:val="284"/>
          <w:jc w:val="center"/>
        </w:trPr>
        <w:tc>
          <w:tcPr>
            <w:tcW w:w="522" w:type="dxa"/>
            <w:vAlign w:val="bottom"/>
          </w:tcPr>
          <w:p w:rsidR="003F11AD" w:rsidRPr="00115FE3" w:rsidRDefault="003F11AD" w:rsidP="008918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74" w:type="dxa"/>
            <w:vAlign w:val="bottom"/>
          </w:tcPr>
          <w:p w:rsidR="003F11AD" w:rsidRPr="00115FE3" w:rsidRDefault="003F11AD" w:rsidP="008918A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2011 – 2012</w:t>
            </w:r>
          </w:p>
        </w:tc>
        <w:tc>
          <w:tcPr>
            <w:tcW w:w="1701" w:type="dxa"/>
            <w:vAlign w:val="bottom"/>
          </w:tcPr>
          <w:p w:rsidR="003F11AD" w:rsidRPr="00115FE3" w:rsidRDefault="003F11AD" w:rsidP="008918A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7.5%</w:t>
            </w:r>
          </w:p>
        </w:tc>
      </w:tr>
      <w:tr w:rsidR="003F11AD" w:rsidRPr="00115FE3" w:rsidTr="008918A0">
        <w:trPr>
          <w:trHeight w:hRule="exact" w:val="284"/>
          <w:jc w:val="center"/>
        </w:trPr>
        <w:tc>
          <w:tcPr>
            <w:tcW w:w="522" w:type="dxa"/>
            <w:vAlign w:val="bottom"/>
          </w:tcPr>
          <w:p w:rsidR="003F11AD" w:rsidRPr="00115FE3" w:rsidRDefault="003F11AD" w:rsidP="008918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74" w:type="dxa"/>
            <w:vAlign w:val="bottom"/>
          </w:tcPr>
          <w:p w:rsidR="003F11AD" w:rsidRPr="00115FE3" w:rsidRDefault="003F11AD" w:rsidP="008918A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2012 – 2013</w:t>
            </w:r>
          </w:p>
        </w:tc>
        <w:tc>
          <w:tcPr>
            <w:tcW w:w="1701" w:type="dxa"/>
            <w:vAlign w:val="bottom"/>
          </w:tcPr>
          <w:p w:rsidR="003F11AD" w:rsidRPr="00115FE3" w:rsidRDefault="003F11AD" w:rsidP="008918A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5.8%</w:t>
            </w:r>
          </w:p>
        </w:tc>
      </w:tr>
      <w:tr w:rsidR="003F11AD" w:rsidRPr="00115FE3" w:rsidTr="008918A0">
        <w:trPr>
          <w:trHeight w:hRule="exact" w:val="284"/>
          <w:jc w:val="center"/>
        </w:trPr>
        <w:tc>
          <w:tcPr>
            <w:tcW w:w="522" w:type="dxa"/>
            <w:vAlign w:val="bottom"/>
          </w:tcPr>
          <w:p w:rsidR="003F11AD" w:rsidRPr="00115FE3" w:rsidRDefault="003F11AD" w:rsidP="008918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74" w:type="dxa"/>
            <w:vAlign w:val="bottom"/>
          </w:tcPr>
          <w:p w:rsidR="003F11AD" w:rsidRPr="00115FE3" w:rsidRDefault="003F11AD" w:rsidP="008918A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115FE3">
              <w:rPr>
                <w:rFonts w:asciiTheme="majorBidi" w:hAnsiTheme="majorBidi" w:cstheme="majorBidi"/>
              </w:rPr>
              <w:t>2013 – 2014</w:t>
            </w:r>
          </w:p>
        </w:tc>
        <w:tc>
          <w:tcPr>
            <w:tcW w:w="1701" w:type="dxa"/>
            <w:vAlign w:val="bottom"/>
          </w:tcPr>
          <w:p w:rsidR="003F11AD" w:rsidRPr="00115FE3" w:rsidRDefault="003F11AD" w:rsidP="008918A0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115FE3">
              <w:rPr>
                <w:rFonts w:asciiTheme="majorBidi" w:hAnsiTheme="majorBidi" w:cstheme="majorBidi"/>
              </w:rPr>
              <w:t>3.2%</w:t>
            </w:r>
          </w:p>
        </w:tc>
      </w:tr>
    </w:tbl>
    <w:p w:rsidR="003F11AD" w:rsidRDefault="003F11AD" w:rsidP="003F11AD"/>
    <w:p w:rsidR="003425A5" w:rsidRDefault="003425A5" w:rsidP="003F11AD">
      <w:pPr>
        <w:spacing w:line="480" w:lineRule="auto"/>
      </w:pPr>
    </w:p>
    <w:sectPr w:rsidR="003425A5" w:rsidSect="00D95D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A1844"/>
    <w:multiLevelType w:val="hybridMultilevel"/>
    <w:tmpl w:val="5BAAF9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8E"/>
    <w:rsid w:val="003425A5"/>
    <w:rsid w:val="003D449C"/>
    <w:rsid w:val="003F11AD"/>
    <w:rsid w:val="007B1C7D"/>
    <w:rsid w:val="007E048E"/>
    <w:rsid w:val="009D06E4"/>
    <w:rsid w:val="00D95DF1"/>
    <w:rsid w:val="00DF1BF9"/>
    <w:rsid w:val="00ED7B55"/>
    <w:rsid w:val="00F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B617A-307B-4385-A19A-46962C48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48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04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wad_za@pp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0AD1-E02C-47C0-9CC6-237EC375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Ala'</dc:creator>
  <cp:lastModifiedBy>Mohammed Tamimi</cp:lastModifiedBy>
  <cp:revision>7</cp:revision>
  <dcterms:created xsi:type="dcterms:W3CDTF">2014-11-22T10:20:00Z</dcterms:created>
  <dcterms:modified xsi:type="dcterms:W3CDTF">2014-11-24T21:32:00Z</dcterms:modified>
</cp:coreProperties>
</file>